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45" w:rsidRDefault="00224245" w:rsidP="00224245">
      <w:pPr>
        <w:jc w:val="center"/>
        <w:rPr>
          <w:rFonts w:hint="eastAsia"/>
          <w:b/>
          <w:sz w:val="32"/>
          <w:szCs w:val="32"/>
        </w:rPr>
      </w:pPr>
      <w:bookmarkStart w:id="0" w:name="_GoBack"/>
      <w:r w:rsidRPr="00830AE7">
        <w:rPr>
          <w:rFonts w:hint="eastAsia"/>
          <w:b/>
          <w:sz w:val="32"/>
          <w:szCs w:val="32"/>
        </w:rPr>
        <w:t>电容分组方式及电容容量计算</w:t>
      </w:r>
    </w:p>
    <w:bookmarkEnd w:id="0"/>
    <w:p w:rsidR="00224245" w:rsidRDefault="00224245" w:rsidP="00224245">
      <w:pPr>
        <w:numPr>
          <w:ilvl w:val="0"/>
          <w:numId w:val="1"/>
        </w:numPr>
        <w:rPr>
          <w:rFonts w:hint="eastAsia"/>
          <w:b/>
          <w:sz w:val="24"/>
        </w:rPr>
      </w:pPr>
      <w:r w:rsidRPr="00830AE7">
        <w:rPr>
          <w:rFonts w:hint="eastAsia"/>
          <w:b/>
          <w:sz w:val="24"/>
        </w:rPr>
        <w:t>电容分组方式</w:t>
      </w:r>
      <w:r>
        <w:rPr>
          <w:rFonts w:hint="eastAsia"/>
          <w:b/>
          <w:sz w:val="24"/>
        </w:rPr>
        <w:t>及投切模式</w:t>
      </w:r>
    </w:p>
    <w:p w:rsidR="00224245" w:rsidRPr="002D651A" w:rsidRDefault="00224245" w:rsidP="00224245">
      <w:pPr>
        <w:ind w:firstLineChars="200" w:firstLine="420"/>
        <w:rPr>
          <w:rFonts w:hint="eastAsia"/>
        </w:rPr>
      </w:pPr>
      <w:r w:rsidRPr="002D651A">
        <w:rPr>
          <w:rFonts w:hint="eastAsia"/>
        </w:rPr>
        <w:t>补偿电容器多采用电力电容器，运行中电容器的容性电流抵消系统中的感性电流，使传输元件，如变压器、线路中的无功功率相应减少，因而，不仅降低了由于无功的流动而引起的有功损耗，还减少了电压损耗，提高了功率因数。补偿电容器是</w:t>
      </w:r>
      <w:r w:rsidRPr="002D651A">
        <w:rPr>
          <w:rFonts w:hint="eastAsia"/>
        </w:rPr>
        <w:t xml:space="preserve"> TSC </w:t>
      </w:r>
      <w:r w:rsidRPr="002D651A">
        <w:rPr>
          <w:rFonts w:hint="eastAsia"/>
        </w:rPr>
        <w:t>系统的关键部件，通过投入或切除电容器的方法可动态平衡电感性负载与电容性负载，从而将功率因数维持在较高的理想水准。</w:t>
      </w:r>
    </w:p>
    <w:p w:rsidR="00224245" w:rsidRDefault="00224245" w:rsidP="00224245">
      <w:pPr>
        <w:ind w:firstLineChars="200" w:firstLine="420"/>
        <w:rPr>
          <w:rFonts w:hint="eastAsia"/>
        </w:rPr>
      </w:pPr>
      <w:r w:rsidRPr="002D651A">
        <w:rPr>
          <w:rFonts w:hint="eastAsia"/>
        </w:rPr>
        <w:t xml:space="preserve">1) </w:t>
      </w:r>
      <w:r w:rsidRPr="002D651A">
        <w:rPr>
          <w:rFonts w:hint="eastAsia"/>
          <w:b/>
        </w:rPr>
        <w:t>分组方式</w:t>
      </w:r>
      <w:r w:rsidRPr="002D651A">
        <w:rPr>
          <w:rFonts w:hint="eastAsia"/>
        </w:rPr>
        <w:t>。在很多工业生产实践中，除了就地补偿的大电机外，大量分散的感性负载需要在低压配电室进行集中补偿，这时由于补偿容量是随时间变化的，为不出现过补偿或欠补偿，需要将电容器分成若干组，采用自动投切的方式。电容器分组的具体方法比较灵活，常见的有以下几种：</w:t>
      </w:r>
    </w:p>
    <w:p w:rsidR="00224245" w:rsidRPr="002D651A" w:rsidRDefault="00224245" w:rsidP="00224245">
      <w:pPr>
        <w:ind w:firstLineChars="200" w:firstLine="420"/>
        <w:rPr>
          <w:rFonts w:hint="eastAsia"/>
        </w:rPr>
      </w:pPr>
      <w:r w:rsidRPr="002D651A">
        <w:rPr>
          <w:rFonts w:hint="eastAsia"/>
        </w:rPr>
        <w:t>①等容量制，即把所需补偿的电容平均分为若干份；②</w:t>
      </w:r>
      <w:r w:rsidRPr="002D651A">
        <w:rPr>
          <w:rFonts w:hint="eastAsia"/>
        </w:rPr>
        <w:t>1</w:t>
      </w:r>
      <w:r w:rsidRPr="002D651A">
        <w:rPr>
          <w:rFonts w:hint="eastAsia"/>
        </w:rPr>
        <w:t>：</w:t>
      </w:r>
      <w:r w:rsidRPr="002D651A">
        <w:rPr>
          <w:rFonts w:hint="eastAsia"/>
        </w:rPr>
        <w:t>2</w:t>
      </w:r>
      <w:r w:rsidRPr="002D651A">
        <w:rPr>
          <w:rFonts w:hint="eastAsia"/>
        </w:rPr>
        <w:t>：</w:t>
      </w:r>
      <w:r w:rsidRPr="002D651A">
        <w:rPr>
          <w:rFonts w:hint="eastAsia"/>
        </w:rPr>
        <w:t>4</w:t>
      </w:r>
      <w:r w:rsidRPr="002D651A">
        <w:rPr>
          <w:rFonts w:hint="eastAsia"/>
        </w:rPr>
        <w:t>：</w:t>
      </w:r>
      <w:r w:rsidRPr="002D651A">
        <w:rPr>
          <w:rFonts w:hint="eastAsia"/>
        </w:rPr>
        <w:t xml:space="preserve">8 </w:t>
      </w:r>
      <w:r w:rsidRPr="002D651A">
        <w:rPr>
          <w:rFonts w:hint="eastAsia"/>
        </w:rPr>
        <w:t>制，即每单元电容器值按大小倍增式设置，这样可获得</w:t>
      </w:r>
      <w:r w:rsidRPr="002D651A">
        <w:rPr>
          <w:rFonts w:hint="eastAsia"/>
        </w:rPr>
        <w:t xml:space="preserve"> 15 </w:t>
      </w:r>
      <w:r w:rsidRPr="002D651A">
        <w:rPr>
          <w:rFonts w:hint="eastAsia"/>
        </w:rPr>
        <w:t>级补偿值；③二进制，即采用</w:t>
      </w:r>
      <w:r w:rsidRPr="002D651A">
        <w:rPr>
          <w:rFonts w:hint="eastAsia"/>
        </w:rPr>
        <w:t xml:space="preserve"> N</w:t>
      </w:r>
      <w:r w:rsidRPr="002D651A">
        <w:rPr>
          <w:rFonts w:hint="eastAsia"/>
        </w:rPr>
        <w:t>—</w:t>
      </w:r>
      <w:r w:rsidRPr="002D651A">
        <w:rPr>
          <w:rFonts w:hint="eastAsia"/>
        </w:rPr>
        <w:t xml:space="preserve">1 </w:t>
      </w:r>
      <w:r w:rsidRPr="002D651A">
        <w:rPr>
          <w:rFonts w:hint="eastAsia"/>
        </w:rPr>
        <w:t>个电容值均为</w:t>
      </w:r>
      <w:r w:rsidRPr="002D651A">
        <w:rPr>
          <w:rFonts w:hint="eastAsia"/>
        </w:rPr>
        <w:t xml:space="preserve"> C </w:t>
      </w:r>
      <w:r w:rsidRPr="002D651A">
        <w:rPr>
          <w:rFonts w:hint="eastAsia"/>
        </w:rPr>
        <w:t>的电容和一个电容值为</w:t>
      </w:r>
      <w:r w:rsidRPr="002D651A">
        <w:rPr>
          <w:rFonts w:hint="eastAsia"/>
        </w:rPr>
        <w:t xml:space="preserve"> C/2 </w:t>
      </w:r>
      <w:r w:rsidRPr="002D651A">
        <w:rPr>
          <w:rFonts w:hint="eastAsia"/>
        </w:rPr>
        <w:t>的电容，这样补偿量的调节就有</w:t>
      </w:r>
      <w:r w:rsidRPr="002D651A">
        <w:rPr>
          <w:rFonts w:hint="eastAsia"/>
        </w:rPr>
        <w:t xml:space="preserve"> 2N </w:t>
      </w:r>
      <w:r w:rsidRPr="002D651A">
        <w:rPr>
          <w:rFonts w:hint="eastAsia"/>
        </w:rPr>
        <w:t>级。对比上述方法可知，方法①的控制方式最简单，但相对较大的补偿级差限制了精度，而方法②与③虽采用多级差补偿的方法提高了效果，但均为繁琐，不便于自动化控制。相比之下，方法③不乏为一种有益的折中式方案。</w:t>
      </w:r>
    </w:p>
    <w:p w:rsidR="00224245" w:rsidRDefault="00224245" w:rsidP="00224245">
      <w:pPr>
        <w:ind w:firstLineChars="200" w:firstLine="420"/>
        <w:rPr>
          <w:rFonts w:hint="eastAsia"/>
        </w:rPr>
      </w:pPr>
      <w:r w:rsidRPr="002D651A">
        <w:rPr>
          <w:rFonts w:hint="eastAsia"/>
        </w:rPr>
        <w:t xml:space="preserve">2) </w:t>
      </w:r>
      <w:r w:rsidRPr="002D651A">
        <w:rPr>
          <w:rFonts w:hint="eastAsia"/>
          <w:b/>
        </w:rPr>
        <w:t>投切模式</w:t>
      </w:r>
      <w:r w:rsidRPr="002D651A">
        <w:rPr>
          <w:rFonts w:hint="eastAsia"/>
        </w:rPr>
        <w:t>。由于动态无功补偿需要频繁投切电容器，因此为确保电容器的寿命和质量，需要考虑补偿电容的投切模式。常见有下列</w:t>
      </w:r>
      <w:r w:rsidRPr="002D651A">
        <w:rPr>
          <w:rFonts w:hint="eastAsia"/>
        </w:rPr>
        <w:t xml:space="preserve"> 2 </w:t>
      </w:r>
      <w:r w:rsidRPr="002D651A">
        <w:rPr>
          <w:rFonts w:hint="eastAsia"/>
        </w:rPr>
        <w:t>种模式：①循环投切模式，即将各组电容器按组号排成一个环形列队，然后按序号依次投入电容。如需切除电容，则从已投入的电容队列的尾部切除。这样，随功率因数的变化，已投入的电容队列在环形队列中逆时针移动，各组电容的使用几率均匀，可有效减少电容组的故障率。通常这种方法用于等容量分组。②温度计式投切模式，即将各组电容器按组号排成一个直线队列，投入或切除电容器使已投入的电容队列在直线队列中升高或下降，类似于温度计水银柱的升降。这种方法常用于变容量分组</w:t>
      </w:r>
      <w:r>
        <w:rPr>
          <w:rFonts w:hint="eastAsia"/>
        </w:rPr>
        <w:t>。</w:t>
      </w:r>
    </w:p>
    <w:p w:rsidR="00224245" w:rsidRPr="00E15277" w:rsidRDefault="00224245" w:rsidP="00224245">
      <w:pPr>
        <w:ind w:firstLineChars="200" w:firstLine="420"/>
        <w:rPr>
          <w:rFonts w:hint="eastAsia"/>
        </w:rPr>
      </w:pPr>
      <w:r>
        <w:rPr>
          <w:rFonts w:hint="eastAsia"/>
        </w:rPr>
        <w:t>3</w:t>
      </w:r>
      <w:r w:rsidRPr="002D651A">
        <w:rPr>
          <w:rFonts w:hint="eastAsia"/>
        </w:rPr>
        <w:t>)</w:t>
      </w:r>
      <w:r>
        <w:rPr>
          <w:rFonts w:hint="eastAsia"/>
        </w:rPr>
        <w:t xml:space="preserve"> </w:t>
      </w:r>
      <w:r w:rsidRPr="00E15277">
        <w:rPr>
          <w:rFonts w:hint="eastAsia"/>
          <w:b/>
        </w:rPr>
        <w:t>接线方式</w:t>
      </w:r>
      <w:r>
        <w:rPr>
          <w:rFonts w:hint="eastAsia"/>
        </w:rPr>
        <w:t>。</w:t>
      </w:r>
      <w:r w:rsidRPr="00E15277">
        <w:rPr>
          <w:rFonts w:hint="eastAsia"/>
        </w:rPr>
        <w:t>Tsc</w:t>
      </w:r>
      <w:r w:rsidRPr="00E15277">
        <w:rPr>
          <w:rFonts w:hint="eastAsia"/>
        </w:rPr>
        <w:t>的主电路按照晶闸管和电容器的连接方式，大致可以分为</w:t>
      </w:r>
      <w:r w:rsidRPr="00E15277">
        <w:rPr>
          <w:rFonts w:hint="eastAsia"/>
        </w:rPr>
        <w:t>4</w:t>
      </w:r>
      <w:r w:rsidRPr="00E15277">
        <w:rPr>
          <w:rFonts w:hint="eastAsia"/>
        </w:rPr>
        <w:t>种类型</w:t>
      </w:r>
      <w:r w:rsidRPr="00E15277">
        <w:rPr>
          <w:rFonts w:hint="eastAsia"/>
        </w:rPr>
        <w:t>:</w:t>
      </w:r>
      <w:r w:rsidRPr="00E15277">
        <w:rPr>
          <w:rFonts w:hint="eastAsia"/>
        </w:rPr>
        <w:t>星形有中线、星形无中线</w:t>
      </w:r>
      <w:r w:rsidRPr="00E15277">
        <w:rPr>
          <w:rFonts w:hint="eastAsia"/>
        </w:rPr>
        <w:t>;</w:t>
      </w:r>
      <w:r w:rsidRPr="00E15277">
        <w:rPr>
          <w:rFonts w:hint="eastAsia"/>
        </w:rPr>
        <w:t>角外接法、角内接法。其中前两者统称为星形接法，具体见图。并联电容器与电力网的连接，其额定电压应与电网相符。在三相供电系统中，相电容器的额定电压与电网的电压相同时，在正常情况下，将其接成三角形，可以获得较大的补偿效果。这是因为</w:t>
      </w:r>
      <w:r w:rsidRPr="00E15277">
        <w:rPr>
          <w:rFonts w:hint="eastAsia"/>
        </w:rPr>
        <w:t>:</w:t>
      </w:r>
      <w:r w:rsidRPr="00E15277">
        <w:rPr>
          <w:rFonts w:hint="eastAsia"/>
        </w:rPr>
        <w:t>如果改用星形接法，其相电压为线电压的</w:t>
      </w:r>
      <w:r w:rsidRPr="00C812F6">
        <w:rPr>
          <w:position w:val="-28"/>
        </w:rPr>
        <w:object w:dxaOrig="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3.2pt" o:ole="">
            <v:imagedata r:id="rId7" o:title=""/>
          </v:shape>
          <o:OLEObject Type="Embed" ProgID="Equation.DSMT4" ShapeID="_x0000_i1025" DrawAspect="Content" ObjectID="_1510837528" r:id="rId8"/>
        </w:object>
      </w:r>
      <w:r w:rsidRPr="00E15277">
        <w:rPr>
          <w:rFonts w:hint="eastAsia"/>
        </w:rPr>
        <w:t>倍，又因</w:t>
      </w:r>
      <w:r w:rsidRPr="002F14E1">
        <w:rPr>
          <w:position w:val="-30"/>
        </w:rPr>
        <w:object w:dxaOrig="840" w:dyaOrig="720">
          <v:shape id="_x0000_i1026" type="#_x0000_t75" style="width:41.95pt;height:36.3pt" o:ole="">
            <v:imagedata r:id="rId9" o:title=""/>
          </v:shape>
          <o:OLEObject Type="Embed" ProgID="Equation.DSMT4" ShapeID="_x0000_i1026" DrawAspect="Content" ObjectID="_1510837529" r:id="rId10"/>
        </w:object>
      </w:r>
      <w:r>
        <w:rPr>
          <w:rFonts w:hint="eastAsia"/>
        </w:rPr>
        <w:t>，所以其无功出</w:t>
      </w:r>
      <w:r w:rsidRPr="00E15277">
        <w:rPr>
          <w:rFonts w:hint="eastAsia"/>
        </w:rPr>
        <w:t>将为三角形接法的</w:t>
      </w:r>
      <w:r w:rsidRPr="007A118E">
        <w:rPr>
          <w:position w:val="-24"/>
        </w:rPr>
        <w:object w:dxaOrig="220" w:dyaOrig="620">
          <v:shape id="_x0000_i1027" type="#_x0000_t75" style="width:11.25pt;height:31.3pt" o:ole="">
            <v:imagedata r:id="rId11" o:title=""/>
          </v:shape>
          <o:OLEObject Type="Embed" ProgID="Equation.DSMT4" ShapeID="_x0000_i1027" DrawAspect="Content" ObjectID="_1510837530" r:id="rId12"/>
        </w:object>
      </w:r>
      <w:r w:rsidRPr="00E15277">
        <w:rPr>
          <w:rFonts w:hint="eastAsia"/>
        </w:rPr>
        <w:t>倍。综合考虑成本因数，本项目使用三角形接法。按照晶闸管所处的位置，三角形接法又分为角外接法、角内接法。</w:t>
      </w:r>
    </w:p>
    <w:p w:rsidR="00224245" w:rsidRPr="00E15277" w:rsidRDefault="00224245" w:rsidP="00224245">
      <w:pPr>
        <w:ind w:firstLineChars="200" w:firstLine="420"/>
        <w:rPr>
          <w:rFonts w:hint="eastAsia"/>
        </w:rPr>
      </w:pPr>
      <w:r w:rsidRPr="002D651A">
        <w:rPr>
          <w:rFonts w:hint="eastAsia"/>
        </w:rPr>
        <w:t>①</w:t>
      </w:r>
      <w:r w:rsidRPr="00E15277">
        <w:rPr>
          <w:rFonts w:hint="eastAsia"/>
        </w:rPr>
        <w:t>角外接法</w:t>
      </w:r>
    </w:p>
    <w:p w:rsidR="00224245" w:rsidRPr="00E15277" w:rsidRDefault="00224245" w:rsidP="00224245">
      <w:pPr>
        <w:ind w:firstLineChars="200" w:firstLine="420"/>
        <w:rPr>
          <w:rFonts w:hint="eastAsia"/>
        </w:rPr>
      </w:pPr>
      <w:r w:rsidRPr="00E15277">
        <w:rPr>
          <w:rFonts w:hint="eastAsia"/>
        </w:rPr>
        <w:t>晶闸管处于电容器三角形的外部。按照电工理论中的“△一</w:t>
      </w:r>
      <w:r w:rsidRPr="00E15277">
        <w:rPr>
          <w:rFonts w:hint="eastAsia"/>
        </w:rPr>
        <w:t>Y</w:t>
      </w:r>
      <w:r w:rsidRPr="00E15277">
        <w:rPr>
          <w:rFonts w:hint="eastAsia"/>
        </w:rPr>
        <w:t>”变换原理，在电容器总容量相等的情况下，角外接法和星形无中线对外电路所表现的特性都是一样的。与角内接法相比，体积小，但不易控制，投切时暂态过程较长。适合于三相平衡负载。</w:t>
      </w:r>
    </w:p>
    <w:p w:rsidR="00224245" w:rsidRPr="00E15277" w:rsidRDefault="00224245" w:rsidP="00224245">
      <w:pPr>
        <w:ind w:firstLineChars="200" w:firstLine="420"/>
        <w:rPr>
          <w:rFonts w:hint="eastAsia"/>
        </w:rPr>
      </w:pPr>
      <w:r w:rsidRPr="002D651A">
        <w:rPr>
          <w:rFonts w:hint="eastAsia"/>
        </w:rPr>
        <w:t>②</w:t>
      </w:r>
      <w:r w:rsidRPr="00E15277">
        <w:rPr>
          <w:rFonts w:hint="eastAsia"/>
        </w:rPr>
        <w:t>角内接法</w:t>
      </w:r>
    </w:p>
    <w:p w:rsidR="00224245" w:rsidRDefault="00224245" w:rsidP="00224245">
      <w:pPr>
        <w:ind w:firstLineChars="200" w:firstLine="420"/>
        <w:rPr>
          <w:rFonts w:hint="eastAsia"/>
        </w:rPr>
      </w:pPr>
      <w:r w:rsidRPr="00E15277">
        <w:rPr>
          <w:rFonts w:hint="eastAsia"/>
        </w:rPr>
        <w:t>晶闸管处于电容器三角形的内部。该接法对系统无污染，相对另外</w:t>
      </w:r>
      <w:r w:rsidRPr="00E15277">
        <w:rPr>
          <w:rFonts w:hint="eastAsia"/>
        </w:rPr>
        <w:t>3</w:t>
      </w:r>
      <w:r w:rsidRPr="00E15277">
        <w:rPr>
          <w:rFonts w:hint="eastAsia"/>
        </w:rPr>
        <w:t>种接法，晶闸管电流定额电流小，只有相电流的</w:t>
      </w:r>
      <w:r w:rsidRPr="00E15277">
        <w:rPr>
          <w:rFonts w:hint="eastAsia"/>
        </w:rPr>
        <w:t>58%</w:t>
      </w:r>
      <w:r w:rsidRPr="00E15277">
        <w:rPr>
          <w:rFonts w:hint="eastAsia"/>
        </w:rPr>
        <w:t>，但晶闸管额定电压定额较大。当有较大不平衡负载时，三角形接法的电容器组也可令各相电容值不等，根据各相负荷大小作分相补偿。三相不平衡</w:t>
      </w:r>
      <w:r w:rsidRPr="00E15277">
        <w:rPr>
          <w:rFonts w:hint="eastAsia"/>
        </w:rPr>
        <w:lastRenderedPageBreak/>
        <w:t>负荷的补偿装置就是使用角内接法的</w:t>
      </w:r>
      <w:r w:rsidRPr="00E15277">
        <w:rPr>
          <w:rFonts w:hint="eastAsia"/>
        </w:rPr>
        <w:t>TSC</w:t>
      </w:r>
      <w:r w:rsidRPr="00E15277">
        <w:rPr>
          <w:rFonts w:hint="eastAsia"/>
        </w:rPr>
        <w:t>与</w:t>
      </w:r>
      <w:r w:rsidRPr="00E15277">
        <w:rPr>
          <w:rFonts w:hint="eastAsia"/>
        </w:rPr>
        <w:t>TCR</w:t>
      </w:r>
      <w:r w:rsidRPr="00E15277">
        <w:rPr>
          <w:rFonts w:hint="eastAsia"/>
        </w:rPr>
        <w:t>组合形式。</w:t>
      </w:r>
    </w:p>
    <w:p w:rsidR="00224245" w:rsidRPr="00AE3AAD" w:rsidRDefault="00224245" w:rsidP="00224245">
      <w:pPr>
        <w:ind w:firstLineChars="200" w:firstLine="420"/>
        <w:rPr>
          <w:rFonts w:hint="eastAsia"/>
        </w:rPr>
      </w:pPr>
      <w:r>
        <w:rPr>
          <w:rFonts w:hint="eastAsia"/>
          <w:noProof/>
        </w:rPr>
        <w:drawing>
          <wp:inline distT="0" distB="0" distL="0" distR="0">
            <wp:extent cx="5200015" cy="5036185"/>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015" cy="5036185"/>
                    </a:xfrm>
                    <a:prstGeom prst="rect">
                      <a:avLst/>
                    </a:prstGeom>
                    <a:noFill/>
                    <a:ln>
                      <a:noFill/>
                    </a:ln>
                  </pic:spPr>
                </pic:pic>
              </a:graphicData>
            </a:graphic>
          </wp:inline>
        </w:drawing>
      </w:r>
    </w:p>
    <w:p w:rsidR="00224245" w:rsidRDefault="00224245" w:rsidP="00224245">
      <w:pPr>
        <w:numPr>
          <w:ilvl w:val="0"/>
          <w:numId w:val="1"/>
        </w:numPr>
        <w:rPr>
          <w:rFonts w:hint="eastAsia"/>
          <w:b/>
          <w:sz w:val="24"/>
        </w:rPr>
      </w:pPr>
      <w:r w:rsidRPr="00EC0394">
        <w:rPr>
          <w:rFonts w:hint="eastAsia"/>
          <w:b/>
          <w:sz w:val="24"/>
        </w:rPr>
        <w:t>电容容量计算</w:t>
      </w:r>
    </w:p>
    <w:p w:rsidR="00224245" w:rsidRDefault="00224245" w:rsidP="00224245">
      <w:pPr>
        <w:ind w:firstLine="435"/>
        <w:rPr>
          <w:rFonts w:hint="eastAsia"/>
        </w:rPr>
      </w:pPr>
      <w:r w:rsidRPr="00E87720">
        <w:rPr>
          <w:rFonts w:hint="eastAsia"/>
        </w:rPr>
        <w:t>采用集中补偿方式和分组补偿方式时</w:t>
      </w:r>
      <w:r w:rsidRPr="00E87720">
        <w:rPr>
          <w:rFonts w:hint="eastAsia"/>
        </w:rPr>
        <w:t>,</w:t>
      </w:r>
      <w:r w:rsidRPr="00E87720">
        <w:rPr>
          <w:rFonts w:hint="eastAsia"/>
        </w:rPr>
        <w:t>总的补偿容量由下式决定</w:t>
      </w:r>
      <w:r w:rsidRPr="00E87720">
        <w:rPr>
          <w:rFonts w:hint="eastAsia"/>
        </w:rPr>
        <w:t>:</w:t>
      </w:r>
      <w:r>
        <w:rPr>
          <w:rFonts w:hint="eastAsia"/>
        </w:rPr>
        <w:t>：</w:t>
      </w:r>
    </w:p>
    <w:p w:rsidR="00224245" w:rsidRDefault="00224245" w:rsidP="00224245">
      <w:pPr>
        <w:ind w:firstLineChars="807" w:firstLine="1695"/>
        <w:rPr>
          <w:rFonts w:hint="eastAsia"/>
        </w:rPr>
      </w:pPr>
      <w:r>
        <w:rPr>
          <w:rFonts w:hint="eastAsia"/>
          <w:noProof/>
        </w:rPr>
        <w:drawing>
          <wp:inline distT="0" distB="0" distL="0" distR="0">
            <wp:extent cx="2074545" cy="525145"/>
            <wp:effectExtent l="0" t="0" r="1905"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4545" cy="525145"/>
                    </a:xfrm>
                    <a:prstGeom prst="rect">
                      <a:avLst/>
                    </a:prstGeom>
                    <a:noFill/>
                    <a:ln>
                      <a:noFill/>
                    </a:ln>
                  </pic:spPr>
                </pic:pic>
              </a:graphicData>
            </a:graphic>
          </wp:inline>
        </w:drawing>
      </w:r>
    </w:p>
    <w:p w:rsidR="00224245" w:rsidRDefault="00224245" w:rsidP="00224245">
      <w:pPr>
        <w:ind w:firstLine="435"/>
        <w:rPr>
          <w:rFonts w:hint="eastAsia"/>
        </w:rPr>
      </w:pPr>
      <w:r w:rsidRPr="00F75873">
        <w:rPr>
          <w:rFonts w:hint="eastAsia"/>
        </w:rPr>
        <w:t>式中</w:t>
      </w:r>
      <w:r w:rsidRPr="00F75873">
        <w:rPr>
          <w:rFonts w:hint="eastAsia"/>
        </w:rPr>
        <w:t xml:space="preserve">: Pc </w:t>
      </w:r>
      <w:r w:rsidRPr="00F75873">
        <w:rPr>
          <w:rFonts w:hint="eastAsia"/>
        </w:rPr>
        <w:t>—由变配电所供电的月最大有功计算负载</w:t>
      </w:r>
      <w:r>
        <w:rPr>
          <w:rFonts w:hint="eastAsia"/>
        </w:rPr>
        <w:t xml:space="preserve">(kW) </w:t>
      </w:r>
      <w:r>
        <w:rPr>
          <w:rFonts w:hint="eastAsia"/>
        </w:rPr>
        <w:t>；</w:t>
      </w:r>
    </w:p>
    <w:p w:rsidR="00224245" w:rsidRDefault="00224245" w:rsidP="00224245">
      <w:pPr>
        <w:ind w:firstLine="435"/>
        <w:rPr>
          <w:rFonts w:hint="eastAsia"/>
        </w:rPr>
      </w:pPr>
      <w:r>
        <w:rPr>
          <w:rFonts w:hint="eastAsia"/>
        </w:rPr>
        <w:t>β</w:t>
      </w:r>
      <w:r>
        <w:rPr>
          <w:rFonts w:hint="eastAsia"/>
        </w:rPr>
        <w:t xml:space="preserve">av </w:t>
      </w:r>
      <w:r>
        <w:rPr>
          <w:rFonts w:hint="eastAsia"/>
        </w:rPr>
        <w:t>—月平均负载率</w:t>
      </w:r>
      <w:r>
        <w:rPr>
          <w:rFonts w:hint="eastAsia"/>
        </w:rPr>
        <w:t>,</w:t>
      </w:r>
      <w:r>
        <w:rPr>
          <w:rFonts w:hint="eastAsia"/>
        </w:rPr>
        <w:t>一般可取</w:t>
      </w:r>
      <w:r>
        <w:rPr>
          <w:rFonts w:hint="eastAsia"/>
        </w:rPr>
        <w:t>0. 7</w:t>
      </w:r>
      <w:r>
        <w:rPr>
          <w:rFonts w:hint="eastAsia"/>
        </w:rPr>
        <w:t>～</w:t>
      </w:r>
      <w:r>
        <w:rPr>
          <w:rFonts w:hint="eastAsia"/>
        </w:rPr>
        <w:t>0. 8</w:t>
      </w:r>
      <w:r>
        <w:rPr>
          <w:rFonts w:hint="eastAsia"/>
        </w:rPr>
        <w:t>；</w:t>
      </w:r>
    </w:p>
    <w:p w:rsidR="00224245" w:rsidRDefault="00224245" w:rsidP="00224245">
      <w:pPr>
        <w:ind w:firstLine="435"/>
        <w:rPr>
          <w:rFonts w:hint="eastAsia"/>
        </w:rPr>
      </w:pPr>
      <w:r>
        <w:rPr>
          <w:rFonts w:hint="eastAsia"/>
        </w:rPr>
        <w:t>φ</w:t>
      </w:r>
      <w:r>
        <w:rPr>
          <w:rFonts w:hint="eastAsia"/>
        </w:rPr>
        <w:t xml:space="preserve">1 </w:t>
      </w:r>
      <w:r>
        <w:rPr>
          <w:rFonts w:hint="eastAsia"/>
        </w:rPr>
        <w:t>—补偿前的功率因数角</w:t>
      </w:r>
      <w:r>
        <w:rPr>
          <w:rFonts w:hint="eastAsia"/>
        </w:rPr>
        <w:t>,cos</w:t>
      </w:r>
      <w:r>
        <w:rPr>
          <w:rFonts w:hint="eastAsia"/>
        </w:rPr>
        <w:t>φ</w:t>
      </w:r>
      <w:r>
        <w:rPr>
          <w:rFonts w:hint="eastAsia"/>
        </w:rPr>
        <w:t>1</w:t>
      </w:r>
      <w:r>
        <w:rPr>
          <w:rFonts w:hint="eastAsia"/>
        </w:rPr>
        <w:t>可取最大负载时的值；</w:t>
      </w:r>
    </w:p>
    <w:p w:rsidR="00224245" w:rsidRDefault="00224245" w:rsidP="00224245">
      <w:pPr>
        <w:ind w:firstLine="435"/>
        <w:rPr>
          <w:rFonts w:hint="eastAsia"/>
        </w:rPr>
      </w:pPr>
      <w:r>
        <w:rPr>
          <w:rFonts w:hint="eastAsia"/>
        </w:rPr>
        <w:t>φ</w:t>
      </w:r>
      <w:r>
        <w:rPr>
          <w:rFonts w:hint="eastAsia"/>
        </w:rPr>
        <w:t xml:space="preserve">2 </w:t>
      </w:r>
      <w:r>
        <w:rPr>
          <w:rFonts w:hint="eastAsia"/>
        </w:rPr>
        <w:t>—补偿后的功率因数角</w:t>
      </w:r>
      <w:r>
        <w:rPr>
          <w:rFonts w:hint="eastAsia"/>
        </w:rPr>
        <w:t>,</w:t>
      </w:r>
      <w:r>
        <w:rPr>
          <w:rFonts w:hint="eastAsia"/>
        </w:rPr>
        <w:t>参照电力部门的要求确定</w:t>
      </w:r>
      <w:r>
        <w:rPr>
          <w:rFonts w:hint="eastAsia"/>
        </w:rPr>
        <w:t>,</w:t>
      </w:r>
      <w:r>
        <w:rPr>
          <w:rFonts w:hint="eastAsia"/>
        </w:rPr>
        <w:t>一般可取</w:t>
      </w:r>
      <w:r>
        <w:rPr>
          <w:rFonts w:hint="eastAsia"/>
        </w:rPr>
        <w:t>0. 9</w:t>
      </w:r>
      <w:r>
        <w:rPr>
          <w:rFonts w:hint="eastAsia"/>
        </w:rPr>
        <w:t>～</w:t>
      </w:r>
      <w:r>
        <w:rPr>
          <w:rFonts w:hint="eastAsia"/>
        </w:rPr>
        <w:t>0. 95</w:t>
      </w:r>
      <w:r>
        <w:rPr>
          <w:rFonts w:hint="eastAsia"/>
        </w:rPr>
        <w:t>；</w:t>
      </w:r>
    </w:p>
    <w:p w:rsidR="00224245" w:rsidRDefault="00224245" w:rsidP="00224245">
      <w:pPr>
        <w:rPr>
          <w:rFonts w:hint="eastAsia"/>
        </w:rPr>
      </w:pPr>
      <w:r>
        <w:t>q</w:t>
      </w:r>
      <w:r>
        <w:rPr>
          <w:rFonts w:hint="eastAsia"/>
        </w:rPr>
        <w:t xml:space="preserve">c </w:t>
      </w:r>
      <w:r>
        <w:rPr>
          <w:rFonts w:hint="eastAsia"/>
        </w:rPr>
        <w:t>—电容器补偿率</w:t>
      </w:r>
      <w:r>
        <w:rPr>
          <w:rFonts w:hint="eastAsia"/>
        </w:rPr>
        <w:t>(kVar/ kW) ,</w:t>
      </w:r>
      <w:r>
        <w:rPr>
          <w:rFonts w:hint="eastAsia"/>
        </w:rPr>
        <w:t>即每千瓦有功负载需要补偿的无功功率</w:t>
      </w:r>
      <w:r>
        <w:rPr>
          <w:rFonts w:hint="eastAsia"/>
        </w:rPr>
        <w:t>, q</w:t>
      </w:r>
      <w:r>
        <w:t>c =tgφ1</w:t>
      </w:r>
      <w:r>
        <w:rPr>
          <w:rFonts w:hint="eastAsia"/>
        </w:rPr>
        <w:t>- tg</w:t>
      </w:r>
      <w:r>
        <w:rPr>
          <w:rFonts w:hint="eastAsia"/>
        </w:rPr>
        <w:t>φ</w:t>
      </w:r>
      <w:r>
        <w:rPr>
          <w:rFonts w:hint="eastAsia"/>
        </w:rPr>
        <w:t>2</w:t>
      </w:r>
      <w:r>
        <w:rPr>
          <w:rFonts w:hint="eastAsia"/>
        </w:rPr>
        <w:t>。</w:t>
      </w:r>
    </w:p>
    <w:p w:rsidR="00224245" w:rsidRDefault="00224245" w:rsidP="00224245">
      <w:pPr>
        <w:rPr>
          <w:rFonts w:hint="eastAsia"/>
        </w:rPr>
      </w:pPr>
    </w:p>
    <w:p w:rsidR="00224245" w:rsidRDefault="00224245" w:rsidP="00224245">
      <w:pPr>
        <w:ind w:firstLine="435"/>
        <w:rPr>
          <w:rFonts w:hint="eastAsia"/>
        </w:rPr>
      </w:pPr>
      <w:r>
        <w:rPr>
          <w:rFonts w:hint="eastAsia"/>
        </w:rPr>
        <w:t>电容器接法不同时</w:t>
      </w:r>
      <w:r>
        <w:rPr>
          <w:rFonts w:hint="eastAsia"/>
        </w:rPr>
        <w:t>,</w:t>
      </w:r>
      <w:r>
        <w:rPr>
          <w:rFonts w:hint="eastAsia"/>
        </w:rPr>
        <w:t>每相电容器所需容量也是不一样的。</w:t>
      </w:r>
    </w:p>
    <w:p w:rsidR="00224245" w:rsidRPr="001A781B" w:rsidRDefault="00224245" w:rsidP="00224245">
      <w:pPr>
        <w:ind w:firstLine="435"/>
        <w:rPr>
          <w:rFonts w:hint="eastAsia"/>
          <w:b/>
        </w:rPr>
      </w:pPr>
      <w:r w:rsidRPr="001A781B">
        <w:rPr>
          <w:rFonts w:hint="eastAsia"/>
          <w:b/>
        </w:rPr>
        <w:t>1</w:t>
      </w:r>
      <w:r w:rsidRPr="001A781B">
        <w:rPr>
          <w:rFonts w:hint="eastAsia"/>
          <w:b/>
        </w:rPr>
        <w:t>、电容器组为星形联结时</w:t>
      </w:r>
    </w:p>
    <w:p w:rsidR="00224245" w:rsidRDefault="00224245" w:rsidP="00224245">
      <w:pPr>
        <w:ind w:firstLineChars="200" w:firstLine="420"/>
        <w:rPr>
          <w:rFonts w:hint="eastAsia"/>
        </w:rPr>
      </w:pPr>
      <w:r>
        <w:rPr>
          <w:rFonts w:hint="eastAsia"/>
          <w:noProof/>
        </w:rPr>
        <w:drawing>
          <wp:inline distT="0" distB="0" distL="0" distR="0">
            <wp:extent cx="5274945" cy="382270"/>
            <wp:effectExtent l="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945" cy="382270"/>
                    </a:xfrm>
                    <a:prstGeom prst="rect">
                      <a:avLst/>
                    </a:prstGeom>
                    <a:noFill/>
                    <a:ln>
                      <a:noFill/>
                    </a:ln>
                  </pic:spPr>
                </pic:pic>
              </a:graphicData>
            </a:graphic>
          </wp:inline>
        </w:drawing>
      </w:r>
    </w:p>
    <w:p w:rsidR="00224245" w:rsidRDefault="00224245" w:rsidP="00224245">
      <w:pPr>
        <w:ind w:firstLine="435"/>
        <w:rPr>
          <w:rFonts w:hint="eastAsia"/>
        </w:rPr>
      </w:pPr>
      <w:r>
        <w:rPr>
          <w:rFonts w:hint="eastAsia"/>
        </w:rPr>
        <w:t>式中</w:t>
      </w:r>
      <w:r>
        <w:rPr>
          <w:rFonts w:hint="eastAsia"/>
        </w:rPr>
        <w:t xml:space="preserve">: U - </w:t>
      </w:r>
      <w:r>
        <w:rPr>
          <w:rFonts w:hint="eastAsia"/>
        </w:rPr>
        <w:t>装设地点电网线电压</w:t>
      </w:r>
      <w:r>
        <w:rPr>
          <w:rFonts w:hint="eastAsia"/>
        </w:rPr>
        <w:t xml:space="preserve">(V) </w:t>
      </w:r>
      <w:r>
        <w:rPr>
          <w:rFonts w:hint="eastAsia"/>
        </w:rPr>
        <w:t>；</w:t>
      </w:r>
    </w:p>
    <w:p w:rsidR="00224245" w:rsidRDefault="00224245" w:rsidP="00224245">
      <w:pPr>
        <w:ind w:firstLine="435"/>
        <w:rPr>
          <w:rFonts w:hint="eastAsia"/>
        </w:rPr>
      </w:pPr>
      <w:r>
        <w:t>Ic</w:t>
      </w:r>
      <w:r>
        <w:rPr>
          <w:rFonts w:hint="eastAsia"/>
        </w:rPr>
        <w:t xml:space="preserve">- </w:t>
      </w:r>
      <w:r>
        <w:rPr>
          <w:rFonts w:hint="eastAsia"/>
        </w:rPr>
        <w:t>电容器组的线电流</w:t>
      </w:r>
      <w:r>
        <w:rPr>
          <w:rFonts w:hint="eastAsia"/>
        </w:rPr>
        <w:t xml:space="preserve">(A) </w:t>
      </w:r>
      <w:r>
        <w:rPr>
          <w:rFonts w:hint="eastAsia"/>
        </w:rPr>
        <w:t>；</w:t>
      </w:r>
    </w:p>
    <w:p w:rsidR="00224245" w:rsidRDefault="00224245" w:rsidP="00224245">
      <w:pPr>
        <w:ind w:firstLine="435"/>
        <w:rPr>
          <w:rFonts w:hint="eastAsia"/>
        </w:rPr>
      </w:pPr>
      <w:r>
        <w:rPr>
          <w:rFonts w:hint="eastAsia"/>
        </w:rPr>
        <w:lastRenderedPageBreak/>
        <w:t>C</w:t>
      </w:r>
      <w:r>
        <w:rPr>
          <w:rFonts w:hint="eastAsia"/>
        </w:rPr>
        <w:t>φ</w:t>
      </w:r>
      <w:r>
        <w:rPr>
          <w:rFonts w:hint="eastAsia"/>
        </w:rPr>
        <w:t xml:space="preserve">- </w:t>
      </w:r>
      <w:r>
        <w:rPr>
          <w:rFonts w:hint="eastAsia"/>
        </w:rPr>
        <w:t>每相电容器组的电容量</w:t>
      </w:r>
      <w:r>
        <w:rPr>
          <w:rFonts w:hint="eastAsia"/>
        </w:rPr>
        <w:t xml:space="preserve">(F) </w:t>
      </w:r>
      <w:r>
        <w:rPr>
          <w:rFonts w:hint="eastAsia"/>
        </w:rPr>
        <w:t>。</w:t>
      </w:r>
    </w:p>
    <w:p w:rsidR="00224245" w:rsidRDefault="00224245" w:rsidP="00224245">
      <w:pPr>
        <w:ind w:firstLine="435"/>
        <w:rPr>
          <w:rFonts w:hint="eastAsia"/>
        </w:rPr>
      </w:pPr>
      <w:r>
        <w:rPr>
          <w:rFonts w:hint="eastAsia"/>
        </w:rPr>
        <w:t>考虑到电网线电压的单位常用</w:t>
      </w:r>
      <w:r>
        <w:rPr>
          <w:rFonts w:hint="eastAsia"/>
        </w:rPr>
        <w:t xml:space="preserve">kV, Qc </w:t>
      </w:r>
      <w:r>
        <w:rPr>
          <w:rFonts w:hint="eastAsia"/>
        </w:rPr>
        <w:t>的单位为</w:t>
      </w:r>
      <w:r>
        <w:rPr>
          <w:rFonts w:hint="eastAsia"/>
        </w:rPr>
        <w:t>kVar,</w:t>
      </w:r>
      <w:r>
        <w:rPr>
          <w:rFonts w:hint="eastAsia"/>
        </w:rPr>
        <w:t>则星形联结时每相电容器组的容量为</w:t>
      </w:r>
    </w:p>
    <w:p w:rsidR="00224245" w:rsidRDefault="00224245" w:rsidP="00224245">
      <w:pPr>
        <w:ind w:firstLine="435"/>
        <w:jc w:val="center"/>
        <w:rPr>
          <w:rFonts w:hint="eastAsia"/>
        </w:rPr>
      </w:pPr>
      <w:r>
        <w:rPr>
          <w:rFonts w:hint="eastAsia"/>
          <w:noProof/>
        </w:rPr>
        <w:drawing>
          <wp:inline distT="0" distB="0" distL="0" distR="0">
            <wp:extent cx="2333625" cy="2730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273050"/>
                    </a:xfrm>
                    <a:prstGeom prst="rect">
                      <a:avLst/>
                    </a:prstGeom>
                    <a:noFill/>
                    <a:ln>
                      <a:noFill/>
                    </a:ln>
                  </pic:spPr>
                </pic:pic>
              </a:graphicData>
            </a:graphic>
          </wp:inline>
        </w:drawing>
      </w:r>
    </w:p>
    <w:p w:rsidR="00224245" w:rsidRDefault="00224245" w:rsidP="00224245">
      <w:pPr>
        <w:ind w:firstLine="435"/>
        <w:rPr>
          <w:rFonts w:hint="eastAsia"/>
        </w:rPr>
      </w:pPr>
      <w:r w:rsidRPr="00F5298C">
        <w:rPr>
          <w:rFonts w:hint="eastAsia"/>
        </w:rPr>
        <w:t>式中</w:t>
      </w:r>
      <w:r w:rsidRPr="00F5298C">
        <w:rPr>
          <w:rFonts w:hint="eastAsia"/>
        </w:rPr>
        <w:t>Cy</w:t>
      </w:r>
      <w:r w:rsidRPr="00F5298C">
        <w:rPr>
          <w:rFonts w:hint="eastAsia"/>
        </w:rPr>
        <w:t>的单位为μ</w:t>
      </w:r>
      <w:r w:rsidRPr="00F5298C">
        <w:rPr>
          <w:rFonts w:hint="eastAsia"/>
        </w:rPr>
        <w:t>F</w:t>
      </w:r>
      <w:r w:rsidRPr="00F5298C">
        <w:rPr>
          <w:rFonts w:hint="eastAsia"/>
        </w:rPr>
        <w:t>。</w:t>
      </w:r>
    </w:p>
    <w:p w:rsidR="00224245" w:rsidRDefault="00224245" w:rsidP="00224245">
      <w:pPr>
        <w:ind w:firstLine="435"/>
        <w:rPr>
          <w:rFonts w:hint="eastAsia"/>
          <w:b/>
        </w:rPr>
      </w:pPr>
      <w:r w:rsidRPr="003B623A">
        <w:rPr>
          <w:rFonts w:hint="eastAsia"/>
          <w:b/>
        </w:rPr>
        <w:t>2</w:t>
      </w:r>
      <w:r w:rsidRPr="003B623A">
        <w:rPr>
          <w:rFonts w:hint="eastAsia"/>
          <w:b/>
        </w:rPr>
        <w:t>、电容器为三角形联结时</w:t>
      </w:r>
    </w:p>
    <w:p w:rsidR="00224245" w:rsidRDefault="00224245" w:rsidP="00224245">
      <w:pPr>
        <w:jc w:val="center"/>
        <w:rPr>
          <w:rFonts w:hint="eastAsia"/>
        </w:rPr>
      </w:pPr>
      <w:r>
        <w:rPr>
          <w:rFonts w:hint="eastAsia"/>
          <w:noProof/>
        </w:rPr>
        <w:drawing>
          <wp:inline distT="0" distB="0" distL="0" distR="0">
            <wp:extent cx="5240655" cy="36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0655" cy="368300"/>
                    </a:xfrm>
                    <a:prstGeom prst="rect">
                      <a:avLst/>
                    </a:prstGeom>
                    <a:noFill/>
                    <a:ln>
                      <a:noFill/>
                    </a:ln>
                  </pic:spPr>
                </pic:pic>
              </a:graphicData>
            </a:graphic>
          </wp:inline>
        </w:drawing>
      </w:r>
    </w:p>
    <w:p w:rsidR="00224245" w:rsidRDefault="00224245" w:rsidP="00224245">
      <w:pPr>
        <w:ind w:firstLine="435"/>
        <w:rPr>
          <w:rFonts w:hint="eastAsia"/>
        </w:rPr>
      </w:pPr>
      <w:r w:rsidRPr="003B623A">
        <w:rPr>
          <w:rFonts w:hint="eastAsia"/>
        </w:rPr>
        <w:t>若线电压</w:t>
      </w:r>
      <w:r w:rsidRPr="003B623A">
        <w:rPr>
          <w:rFonts w:hint="eastAsia"/>
        </w:rPr>
        <w:t>U</w:t>
      </w:r>
      <w:r w:rsidRPr="003B623A">
        <w:rPr>
          <w:rFonts w:hint="eastAsia"/>
        </w:rPr>
        <w:t>的单位为</w:t>
      </w:r>
      <w:r w:rsidRPr="003B623A">
        <w:rPr>
          <w:rFonts w:hint="eastAsia"/>
        </w:rPr>
        <w:t>kV,</w:t>
      </w:r>
      <w:r w:rsidRPr="003B623A">
        <w:rPr>
          <w:rFonts w:hint="eastAsia"/>
        </w:rPr>
        <w:t>则每相电容器的容量</w:t>
      </w:r>
      <w:r w:rsidRPr="003B623A">
        <w:rPr>
          <w:rFonts w:hint="eastAsia"/>
        </w:rPr>
        <w:t>(</w:t>
      </w:r>
      <w:r w:rsidRPr="003B623A">
        <w:rPr>
          <w:rFonts w:hint="eastAsia"/>
        </w:rPr>
        <w:t>单位为μ</w:t>
      </w:r>
      <w:r w:rsidRPr="003B623A">
        <w:rPr>
          <w:rFonts w:hint="eastAsia"/>
        </w:rPr>
        <w:t>F)</w:t>
      </w:r>
      <w:r w:rsidRPr="003B623A">
        <w:rPr>
          <w:rFonts w:hint="eastAsia"/>
        </w:rPr>
        <w:t>为</w:t>
      </w:r>
    </w:p>
    <w:p w:rsidR="00224245" w:rsidRDefault="00224245" w:rsidP="00224245">
      <w:pPr>
        <w:ind w:firstLine="435"/>
        <w:jc w:val="center"/>
        <w:rPr>
          <w:rFonts w:hint="eastAsia"/>
        </w:rPr>
      </w:pPr>
      <w:r>
        <w:rPr>
          <w:rFonts w:hint="eastAsia"/>
          <w:noProof/>
        </w:rPr>
        <w:drawing>
          <wp:inline distT="0" distB="0" distL="0" distR="0">
            <wp:extent cx="1903730" cy="293370"/>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3730" cy="293370"/>
                    </a:xfrm>
                    <a:prstGeom prst="rect">
                      <a:avLst/>
                    </a:prstGeom>
                    <a:noFill/>
                    <a:ln>
                      <a:noFill/>
                    </a:ln>
                  </pic:spPr>
                </pic:pic>
              </a:graphicData>
            </a:graphic>
          </wp:inline>
        </w:drawing>
      </w:r>
    </w:p>
    <w:p w:rsidR="00224245" w:rsidRDefault="00224245" w:rsidP="00224245">
      <w:pPr>
        <w:ind w:firstLine="435"/>
        <w:rPr>
          <w:rFonts w:hint="eastAsia"/>
        </w:rPr>
      </w:pPr>
      <w:r w:rsidRPr="000C6703">
        <w:rPr>
          <w:rFonts w:hint="eastAsia"/>
          <w:b/>
          <w:sz w:val="24"/>
        </w:rPr>
        <w:t>需要注意</w:t>
      </w:r>
      <w:r>
        <w:rPr>
          <w:rFonts w:hint="eastAsia"/>
        </w:rPr>
        <w:t>：若实际运行电压与电容器额定电压不一致</w:t>
      </w:r>
      <w:r>
        <w:rPr>
          <w:rFonts w:hint="eastAsia"/>
        </w:rPr>
        <w:t>,</w:t>
      </w:r>
      <w:r>
        <w:rPr>
          <w:rFonts w:hint="eastAsia"/>
        </w:rPr>
        <w:t>则电容器的实际补偿容量为</w:t>
      </w:r>
      <w:r>
        <w:rPr>
          <w:rFonts w:hint="eastAsia"/>
        </w:rPr>
        <w:t>Qc1</w:t>
      </w:r>
      <w:r>
        <w:rPr>
          <w:rFonts w:hint="eastAsia"/>
        </w:rPr>
        <w:t>：</w:t>
      </w:r>
    </w:p>
    <w:p w:rsidR="00224245" w:rsidRDefault="00224245" w:rsidP="00224245">
      <w:pPr>
        <w:ind w:firstLine="435"/>
        <w:jc w:val="center"/>
        <w:rPr>
          <w:rFonts w:hint="eastAsia"/>
        </w:rPr>
      </w:pPr>
      <w:r>
        <w:rPr>
          <w:rFonts w:hint="eastAsia"/>
          <w:noProof/>
        </w:rPr>
        <w:drawing>
          <wp:inline distT="0" distB="0" distL="0" distR="0">
            <wp:extent cx="1999615" cy="31369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9615" cy="313690"/>
                    </a:xfrm>
                    <a:prstGeom prst="rect">
                      <a:avLst/>
                    </a:prstGeom>
                    <a:noFill/>
                    <a:ln>
                      <a:noFill/>
                    </a:ln>
                  </pic:spPr>
                </pic:pic>
              </a:graphicData>
            </a:graphic>
          </wp:inline>
        </w:drawing>
      </w:r>
    </w:p>
    <w:p w:rsidR="00224245" w:rsidRDefault="00224245" w:rsidP="00224245">
      <w:pPr>
        <w:ind w:firstLine="435"/>
        <w:rPr>
          <w:rFonts w:hint="eastAsia"/>
        </w:rPr>
      </w:pPr>
      <w:r>
        <w:rPr>
          <w:rFonts w:hint="eastAsia"/>
        </w:rPr>
        <w:t>式中</w:t>
      </w:r>
      <w:r>
        <w:rPr>
          <w:rFonts w:hint="eastAsia"/>
        </w:rPr>
        <w:t xml:space="preserve">:UNC </w:t>
      </w:r>
      <w:r>
        <w:rPr>
          <w:rFonts w:hint="eastAsia"/>
        </w:rPr>
        <w:t>—电容器的额定电压；</w:t>
      </w:r>
    </w:p>
    <w:p w:rsidR="00224245" w:rsidRDefault="00224245" w:rsidP="00224245">
      <w:pPr>
        <w:ind w:firstLineChars="400" w:firstLine="840"/>
        <w:rPr>
          <w:rFonts w:hint="eastAsia"/>
        </w:rPr>
      </w:pPr>
      <w:r>
        <w:rPr>
          <w:rFonts w:hint="eastAsia"/>
        </w:rPr>
        <w:t xml:space="preserve">QNC </w:t>
      </w:r>
      <w:r>
        <w:rPr>
          <w:rFonts w:hint="eastAsia"/>
        </w:rPr>
        <w:t>—电容器的额定补偿容量；</w:t>
      </w:r>
    </w:p>
    <w:p w:rsidR="00224245" w:rsidRDefault="00224245" w:rsidP="00224245">
      <w:pPr>
        <w:ind w:firstLineChars="400" w:firstLine="840"/>
        <w:rPr>
          <w:rFonts w:hint="eastAsia"/>
        </w:rPr>
      </w:pPr>
      <w:r>
        <w:rPr>
          <w:rFonts w:hint="eastAsia"/>
        </w:rPr>
        <w:t xml:space="preserve">UW </w:t>
      </w:r>
      <w:r>
        <w:rPr>
          <w:rFonts w:hint="eastAsia"/>
        </w:rPr>
        <w:t>—电容器实际工作电压。</w:t>
      </w:r>
    </w:p>
    <w:p w:rsidR="00224245" w:rsidRDefault="00224245" w:rsidP="00224245">
      <w:pPr>
        <w:rPr>
          <w:rFonts w:ascii="宋体" w:hAnsi="宋体" w:cs="宋体" w:hint="eastAsia"/>
          <w:b/>
          <w:bCs/>
          <w:kern w:val="36"/>
          <w:sz w:val="23"/>
        </w:rPr>
      </w:pPr>
      <w:r>
        <w:rPr>
          <w:rFonts w:hint="eastAsia"/>
          <w:b/>
          <w:sz w:val="24"/>
        </w:rPr>
        <w:t>例</w:t>
      </w:r>
      <w:r w:rsidRPr="00E97288">
        <w:rPr>
          <w:rFonts w:hint="eastAsia"/>
          <w:b/>
          <w:sz w:val="24"/>
        </w:rPr>
        <w:t>：</w:t>
      </w:r>
      <w:r w:rsidRPr="00D31D12">
        <w:rPr>
          <w:rFonts w:ascii="宋体" w:hAnsi="宋体" w:cs="宋体"/>
          <w:b/>
          <w:bCs/>
          <w:kern w:val="36"/>
          <w:sz w:val="23"/>
        </w:rPr>
        <w:t>如果已经计算好不要补偿的无功值，如何选择电容器的容量？</w:t>
      </w:r>
    </w:p>
    <w:p w:rsidR="00224245" w:rsidRPr="00D31D12" w:rsidRDefault="00224245" w:rsidP="00224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480"/>
        <w:jc w:val="left"/>
        <w:rPr>
          <w:rFonts w:ascii="Arial" w:hAnsi="Arial" w:cs="Arial"/>
          <w:kern w:val="0"/>
          <w:sz w:val="24"/>
        </w:rPr>
      </w:pPr>
      <w:r w:rsidRPr="00D31D12">
        <w:rPr>
          <w:rFonts w:ascii="Arial" w:hAnsi="Arial" w:cs="Arial"/>
          <w:kern w:val="0"/>
          <w:sz w:val="24"/>
        </w:rPr>
        <w:t>如果你计算出的总补偿量是</w:t>
      </w:r>
      <w:r>
        <w:rPr>
          <w:rFonts w:ascii="Arial" w:hAnsi="Arial" w:cs="Arial"/>
          <w:kern w:val="0"/>
          <w:sz w:val="24"/>
        </w:rPr>
        <w:t>16</w:t>
      </w:r>
      <w:r>
        <w:rPr>
          <w:rFonts w:ascii="Arial" w:hAnsi="Arial" w:cs="Arial" w:hint="eastAsia"/>
          <w:kern w:val="0"/>
          <w:sz w:val="24"/>
        </w:rPr>
        <w:t>9</w:t>
      </w:r>
      <w:r w:rsidRPr="00D31D12">
        <w:rPr>
          <w:rFonts w:ascii="Arial" w:hAnsi="Arial" w:cs="Arial"/>
          <w:kern w:val="0"/>
          <w:sz w:val="24"/>
        </w:rPr>
        <w:t>kvar,</w:t>
      </w:r>
      <w:r w:rsidRPr="00D31D12">
        <w:rPr>
          <w:rFonts w:ascii="Arial" w:hAnsi="Arial" w:cs="Arial"/>
          <w:kern w:val="0"/>
          <w:sz w:val="24"/>
        </w:rPr>
        <w:t>接下来要决定分几段投切，例如，你想分成</w:t>
      </w:r>
      <w:r w:rsidRPr="00D31D12">
        <w:rPr>
          <w:rFonts w:ascii="Arial" w:hAnsi="Arial" w:cs="Arial"/>
          <w:kern w:val="0"/>
          <w:sz w:val="24"/>
        </w:rPr>
        <w:t>4</w:t>
      </w:r>
      <w:r w:rsidRPr="00D31D12">
        <w:rPr>
          <w:rFonts w:ascii="Arial" w:hAnsi="Arial" w:cs="Arial"/>
          <w:kern w:val="0"/>
          <w:sz w:val="24"/>
        </w:rPr>
        <w:t>段投切，则</w:t>
      </w:r>
      <w:r w:rsidRPr="00D31D12">
        <w:rPr>
          <w:rFonts w:ascii="Arial" w:hAnsi="Arial" w:cs="Arial"/>
          <w:kern w:val="0"/>
          <w:sz w:val="24"/>
        </w:rPr>
        <w:t>169/4</w:t>
      </w:r>
      <w:r w:rsidRPr="00D31D12">
        <w:rPr>
          <w:rFonts w:ascii="Arial" w:hAnsi="Arial" w:cs="Arial"/>
          <w:kern w:val="0"/>
          <w:sz w:val="24"/>
        </w:rPr>
        <w:t>约等于</w:t>
      </w:r>
      <w:r w:rsidRPr="00D31D12">
        <w:rPr>
          <w:rFonts w:ascii="Arial" w:hAnsi="Arial" w:cs="Arial"/>
          <w:kern w:val="0"/>
          <w:sz w:val="24"/>
        </w:rPr>
        <w:t>40kvar/</w:t>
      </w:r>
      <w:r w:rsidRPr="00D31D12">
        <w:rPr>
          <w:rFonts w:ascii="Arial" w:hAnsi="Arial" w:cs="Arial"/>
          <w:kern w:val="0"/>
          <w:sz w:val="24"/>
        </w:rPr>
        <w:t>每段，则你选择的电容器</w:t>
      </w:r>
      <w:r w:rsidRPr="00D31D12">
        <w:rPr>
          <w:rFonts w:ascii="Arial" w:hAnsi="Arial" w:cs="Arial"/>
          <w:kern w:val="0"/>
          <w:sz w:val="24"/>
        </w:rPr>
        <w:t>"</w:t>
      </w:r>
      <w:r w:rsidRPr="00D31D12">
        <w:rPr>
          <w:rFonts w:ascii="Arial" w:hAnsi="Arial" w:cs="Arial"/>
          <w:kern w:val="0"/>
          <w:sz w:val="24"/>
        </w:rPr>
        <w:t>输出容量</w:t>
      </w:r>
      <w:r w:rsidRPr="00D31D12">
        <w:rPr>
          <w:rFonts w:ascii="Arial" w:hAnsi="Arial" w:cs="Arial"/>
          <w:kern w:val="0"/>
          <w:sz w:val="24"/>
        </w:rPr>
        <w:t>"</w:t>
      </w:r>
      <w:r w:rsidRPr="00D31D12">
        <w:rPr>
          <w:rFonts w:ascii="Arial" w:hAnsi="Arial" w:cs="Arial"/>
          <w:kern w:val="0"/>
          <w:sz w:val="24"/>
        </w:rPr>
        <w:t>必须为</w:t>
      </w:r>
      <w:r w:rsidRPr="00D31D12">
        <w:rPr>
          <w:rFonts w:ascii="Arial" w:hAnsi="Arial" w:cs="Arial"/>
          <w:kern w:val="0"/>
          <w:sz w:val="24"/>
        </w:rPr>
        <w:t>40kvar</w:t>
      </w:r>
      <w:r w:rsidRPr="00D31D12">
        <w:rPr>
          <w:rFonts w:ascii="Arial" w:hAnsi="Arial" w:cs="Arial"/>
          <w:kern w:val="0"/>
          <w:sz w:val="24"/>
        </w:rPr>
        <w:t>。</w:t>
      </w:r>
    </w:p>
    <w:p w:rsidR="00224245" w:rsidRPr="00D31D12" w:rsidRDefault="00224245" w:rsidP="00224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480"/>
        <w:jc w:val="left"/>
        <w:rPr>
          <w:rFonts w:ascii="Arial" w:hAnsi="Arial" w:cs="Arial"/>
          <w:kern w:val="0"/>
          <w:sz w:val="24"/>
        </w:rPr>
      </w:pPr>
      <w:r w:rsidRPr="00D31D12">
        <w:rPr>
          <w:rFonts w:ascii="Arial" w:hAnsi="Arial" w:cs="Arial"/>
          <w:kern w:val="0"/>
          <w:sz w:val="24"/>
        </w:rPr>
        <w:t>请注意，我强调了</w:t>
      </w:r>
      <w:r w:rsidRPr="00D31D12">
        <w:rPr>
          <w:rFonts w:ascii="Arial" w:hAnsi="Arial" w:cs="Arial"/>
          <w:kern w:val="0"/>
          <w:sz w:val="24"/>
        </w:rPr>
        <w:t>“</w:t>
      </w:r>
      <w:r w:rsidRPr="00D31D12">
        <w:rPr>
          <w:rFonts w:ascii="Arial" w:hAnsi="Arial" w:cs="Arial"/>
          <w:kern w:val="0"/>
          <w:sz w:val="24"/>
        </w:rPr>
        <w:t>输出容量</w:t>
      </w:r>
      <w:r w:rsidRPr="00D31D12">
        <w:rPr>
          <w:rFonts w:ascii="Arial" w:hAnsi="Arial" w:cs="Arial"/>
          <w:kern w:val="0"/>
          <w:sz w:val="24"/>
        </w:rPr>
        <w:t>”</w:t>
      </w:r>
      <w:r w:rsidRPr="00D31D12">
        <w:rPr>
          <w:rFonts w:ascii="Arial" w:hAnsi="Arial" w:cs="Arial"/>
          <w:kern w:val="0"/>
          <w:sz w:val="24"/>
        </w:rPr>
        <w:t>，千万不要直接选用了</w:t>
      </w:r>
      <w:r w:rsidRPr="00D31D12">
        <w:rPr>
          <w:rFonts w:ascii="Arial" w:hAnsi="Arial" w:cs="Arial"/>
          <w:kern w:val="0"/>
          <w:sz w:val="24"/>
        </w:rPr>
        <w:t>“</w:t>
      </w:r>
      <w:r w:rsidRPr="00D31D12">
        <w:rPr>
          <w:rFonts w:ascii="Arial" w:hAnsi="Arial" w:cs="Arial"/>
          <w:kern w:val="0"/>
          <w:sz w:val="24"/>
        </w:rPr>
        <w:t>额定容量（一般是铭牌上标示的容量）</w:t>
      </w:r>
      <w:r w:rsidRPr="00D31D12">
        <w:rPr>
          <w:rFonts w:ascii="Arial" w:hAnsi="Arial" w:cs="Arial"/>
          <w:kern w:val="0"/>
          <w:sz w:val="24"/>
        </w:rPr>
        <w:t>”</w:t>
      </w:r>
      <w:r w:rsidRPr="00D31D12">
        <w:rPr>
          <w:rFonts w:ascii="Arial" w:hAnsi="Arial" w:cs="Arial"/>
          <w:kern w:val="0"/>
          <w:sz w:val="24"/>
        </w:rPr>
        <w:t>为</w:t>
      </w:r>
      <w:r w:rsidRPr="00D31D12">
        <w:rPr>
          <w:rFonts w:ascii="Arial" w:hAnsi="Arial" w:cs="Arial"/>
          <w:kern w:val="0"/>
          <w:sz w:val="24"/>
        </w:rPr>
        <w:t>40kvar</w:t>
      </w:r>
      <w:r w:rsidRPr="00D31D12">
        <w:rPr>
          <w:rFonts w:ascii="Arial" w:hAnsi="Arial" w:cs="Arial"/>
          <w:kern w:val="0"/>
          <w:sz w:val="24"/>
        </w:rPr>
        <w:t>的电容器，因为一般选用电容器时，电容器的额定电压要比系统电压为高，否则电容器会因过电压而烧毁，而电容器的输出容量又和电压的平方成正比，因此，如果你的输出容量要为</w:t>
      </w:r>
      <w:r w:rsidRPr="00D31D12">
        <w:rPr>
          <w:rFonts w:ascii="Arial" w:hAnsi="Arial" w:cs="Arial"/>
          <w:kern w:val="0"/>
          <w:sz w:val="24"/>
        </w:rPr>
        <w:t>40kvar,</w:t>
      </w:r>
      <w:r w:rsidRPr="00D31D12">
        <w:rPr>
          <w:rFonts w:ascii="Arial" w:hAnsi="Arial" w:cs="Arial"/>
          <w:kern w:val="0"/>
          <w:sz w:val="24"/>
        </w:rPr>
        <w:t>则电容器的额定容量要比</w:t>
      </w:r>
      <w:r w:rsidRPr="00D31D12">
        <w:rPr>
          <w:rFonts w:ascii="Arial" w:hAnsi="Arial" w:cs="Arial"/>
          <w:kern w:val="0"/>
          <w:sz w:val="24"/>
        </w:rPr>
        <w:t>40kvar</w:t>
      </w:r>
      <w:r w:rsidRPr="00D31D12">
        <w:rPr>
          <w:rFonts w:ascii="Arial" w:hAnsi="Arial" w:cs="Arial"/>
          <w:kern w:val="0"/>
          <w:sz w:val="24"/>
        </w:rPr>
        <w:t>高的多。</w:t>
      </w:r>
    </w:p>
    <w:p w:rsidR="00224245" w:rsidRPr="00D129F3" w:rsidRDefault="00224245" w:rsidP="00224245">
      <w:pPr>
        <w:ind w:firstLineChars="200" w:firstLine="480"/>
        <w:rPr>
          <w:rFonts w:ascii="Arial" w:hAnsi="Arial" w:cs="Arial" w:hint="eastAsia"/>
          <w:kern w:val="0"/>
          <w:sz w:val="24"/>
        </w:rPr>
      </w:pPr>
      <w:r w:rsidRPr="00D129F3">
        <w:rPr>
          <w:rFonts w:ascii="Arial" w:hAnsi="Arial" w:cs="Arial"/>
          <w:kern w:val="0"/>
          <w:sz w:val="24"/>
        </w:rPr>
        <w:t>举例，</w:t>
      </w:r>
      <w:r w:rsidRPr="00D129F3">
        <w:rPr>
          <w:rFonts w:ascii="Arial" w:hAnsi="Arial" w:cs="Arial"/>
          <w:kern w:val="0"/>
          <w:sz w:val="24"/>
        </w:rPr>
        <w:t>400V</w:t>
      </w:r>
      <w:r w:rsidRPr="00D129F3">
        <w:rPr>
          <w:rFonts w:ascii="Arial" w:hAnsi="Arial" w:cs="Arial"/>
          <w:kern w:val="0"/>
          <w:sz w:val="24"/>
        </w:rPr>
        <w:t>的系统，如果你选的电容器额定电压是</w:t>
      </w:r>
      <w:r w:rsidRPr="00D129F3">
        <w:rPr>
          <w:rFonts w:ascii="Arial" w:hAnsi="Arial" w:cs="Arial"/>
          <w:kern w:val="0"/>
          <w:sz w:val="24"/>
        </w:rPr>
        <w:t>480V,</w:t>
      </w:r>
      <w:r w:rsidRPr="00D129F3">
        <w:rPr>
          <w:rFonts w:ascii="Arial" w:hAnsi="Arial" w:cs="Arial"/>
          <w:kern w:val="0"/>
          <w:sz w:val="24"/>
        </w:rPr>
        <w:t>如果你要确保每段电容器要输出</w:t>
      </w:r>
      <w:r w:rsidRPr="00D129F3">
        <w:rPr>
          <w:rFonts w:ascii="Arial" w:hAnsi="Arial" w:cs="Arial"/>
          <w:kern w:val="0"/>
          <w:sz w:val="24"/>
        </w:rPr>
        <w:t>40kvar,</w:t>
      </w:r>
      <w:r w:rsidRPr="00D129F3">
        <w:rPr>
          <w:rFonts w:ascii="Arial" w:hAnsi="Arial" w:cs="Arial"/>
          <w:kern w:val="0"/>
          <w:sz w:val="24"/>
        </w:rPr>
        <w:t>则你选的电容器额定容量必须为：</w:t>
      </w:r>
      <w:r w:rsidRPr="00D129F3">
        <w:rPr>
          <w:rFonts w:ascii="Arial" w:hAnsi="Arial" w:cs="Arial" w:hint="eastAsia"/>
          <w:kern w:val="0"/>
          <w:sz w:val="24"/>
        </w:rPr>
        <w:t xml:space="preserve">       </w:t>
      </w:r>
      <w:r w:rsidRPr="00D129F3">
        <w:rPr>
          <w:rFonts w:ascii="Arial" w:hAnsi="Arial" w:cs="Arial"/>
          <w:kern w:val="0"/>
          <w:sz w:val="24"/>
        </w:rPr>
        <w:t>40kvar*(480/400)^2=57.6kvar,</w:t>
      </w:r>
      <w:r w:rsidRPr="00D129F3">
        <w:rPr>
          <w:rFonts w:ascii="Arial" w:hAnsi="Arial" w:cs="Arial"/>
          <w:kern w:val="0"/>
          <w:sz w:val="24"/>
        </w:rPr>
        <w:t>所以你要选择的电容器规格至少</w:t>
      </w:r>
      <w:r w:rsidRPr="00D129F3">
        <w:rPr>
          <w:rFonts w:ascii="Arial" w:hAnsi="Arial" w:cs="Arial"/>
          <w:kern w:val="0"/>
          <w:sz w:val="24"/>
        </w:rPr>
        <w:t>480V/58kvar</w:t>
      </w:r>
      <w:r w:rsidRPr="00D129F3">
        <w:rPr>
          <w:rFonts w:ascii="Arial" w:hAnsi="Arial" w:cs="Arial"/>
          <w:kern w:val="0"/>
          <w:sz w:val="24"/>
        </w:rPr>
        <w:t>，才能确保每段输出的容量为</w:t>
      </w:r>
      <w:r w:rsidRPr="00D129F3">
        <w:rPr>
          <w:rFonts w:ascii="Arial" w:hAnsi="Arial" w:cs="Arial"/>
          <w:kern w:val="0"/>
          <w:sz w:val="24"/>
        </w:rPr>
        <w:t>40kvar,</w:t>
      </w:r>
      <w:r w:rsidRPr="00D129F3">
        <w:rPr>
          <w:rFonts w:ascii="Arial" w:hAnsi="Arial" w:cs="Arial"/>
          <w:kern w:val="0"/>
          <w:sz w:val="24"/>
        </w:rPr>
        <w:t>而</w:t>
      </w:r>
      <w:r w:rsidRPr="00D129F3">
        <w:rPr>
          <w:rFonts w:ascii="Arial" w:hAnsi="Arial" w:cs="Arial"/>
          <w:kern w:val="0"/>
          <w:sz w:val="24"/>
        </w:rPr>
        <w:t>4</w:t>
      </w:r>
      <w:r w:rsidRPr="00D129F3">
        <w:rPr>
          <w:rFonts w:ascii="Arial" w:hAnsi="Arial" w:cs="Arial"/>
          <w:kern w:val="0"/>
          <w:sz w:val="24"/>
        </w:rPr>
        <w:t>段的总输出容量就是</w:t>
      </w:r>
      <w:r w:rsidRPr="00D129F3">
        <w:rPr>
          <w:rFonts w:ascii="Arial" w:hAnsi="Arial" w:cs="Arial"/>
          <w:kern w:val="0"/>
          <w:sz w:val="24"/>
        </w:rPr>
        <w:t>160kvar(</w:t>
      </w:r>
      <w:r w:rsidRPr="00D129F3">
        <w:rPr>
          <w:rFonts w:ascii="Arial" w:hAnsi="Arial" w:cs="Arial"/>
          <w:kern w:val="0"/>
          <w:sz w:val="24"/>
        </w:rPr>
        <w:t>接近</w:t>
      </w:r>
      <w:r w:rsidRPr="00D129F3">
        <w:rPr>
          <w:rFonts w:ascii="Arial" w:hAnsi="Arial" w:cs="Arial"/>
          <w:kern w:val="0"/>
          <w:sz w:val="24"/>
        </w:rPr>
        <w:t>169kvar)</w:t>
      </w:r>
      <w:r w:rsidRPr="00D129F3">
        <w:rPr>
          <w:rFonts w:ascii="Arial" w:hAnsi="Arial" w:cs="Arial" w:hint="eastAsia"/>
          <w:kern w:val="0"/>
          <w:sz w:val="24"/>
        </w:rPr>
        <w:t>。</w:t>
      </w:r>
    </w:p>
    <w:p w:rsidR="00224245" w:rsidRDefault="00224245" w:rsidP="00224245">
      <w:pPr>
        <w:rPr>
          <w:rFonts w:hint="eastAsia"/>
          <w:b/>
          <w:sz w:val="24"/>
        </w:rPr>
      </w:pPr>
    </w:p>
    <w:p w:rsidR="00224245" w:rsidRDefault="00224245" w:rsidP="00224245">
      <w:pPr>
        <w:rPr>
          <w:rFonts w:hint="eastAsia"/>
          <w:b/>
          <w:sz w:val="24"/>
        </w:rPr>
      </w:pPr>
    </w:p>
    <w:p w:rsidR="00224245" w:rsidRDefault="00224245" w:rsidP="00224245">
      <w:pPr>
        <w:rPr>
          <w:rFonts w:hint="eastAsia"/>
          <w:b/>
          <w:sz w:val="24"/>
        </w:rPr>
      </w:pPr>
    </w:p>
    <w:p w:rsidR="00224245" w:rsidRDefault="00224245" w:rsidP="00224245">
      <w:pPr>
        <w:rPr>
          <w:rFonts w:hint="eastAsia"/>
          <w:b/>
          <w:sz w:val="24"/>
        </w:rPr>
      </w:pPr>
    </w:p>
    <w:p w:rsidR="00224245" w:rsidRDefault="00224245" w:rsidP="00224245">
      <w:pPr>
        <w:rPr>
          <w:rFonts w:hint="eastAsia"/>
          <w:b/>
          <w:sz w:val="24"/>
        </w:rPr>
      </w:pPr>
    </w:p>
    <w:p w:rsidR="00224245" w:rsidRDefault="00224245" w:rsidP="00224245">
      <w:pPr>
        <w:rPr>
          <w:rFonts w:hint="eastAsia"/>
          <w:b/>
          <w:sz w:val="24"/>
        </w:rPr>
      </w:pPr>
    </w:p>
    <w:p w:rsidR="00224245" w:rsidRDefault="00224245" w:rsidP="00224245">
      <w:pPr>
        <w:rPr>
          <w:rFonts w:hint="eastAsia"/>
          <w:b/>
          <w:sz w:val="24"/>
        </w:rPr>
      </w:pPr>
    </w:p>
    <w:p w:rsidR="00224245" w:rsidRDefault="00224245" w:rsidP="00224245">
      <w:pPr>
        <w:rPr>
          <w:rFonts w:hint="eastAsia"/>
          <w:b/>
          <w:sz w:val="24"/>
        </w:rPr>
      </w:pPr>
    </w:p>
    <w:p w:rsidR="00224245" w:rsidRDefault="00224245" w:rsidP="00224245">
      <w:pPr>
        <w:rPr>
          <w:rFonts w:hint="eastAsia"/>
          <w:b/>
          <w:sz w:val="24"/>
        </w:rPr>
      </w:pPr>
    </w:p>
    <w:p w:rsidR="00224245" w:rsidRDefault="00224245" w:rsidP="00224245">
      <w:pPr>
        <w:spacing w:line="360" w:lineRule="exact"/>
        <w:jc w:val="center"/>
        <w:rPr>
          <w:rFonts w:hint="eastAsia"/>
          <w:b/>
          <w:sz w:val="32"/>
          <w:szCs w:val="32"/>
        </w:rPr>
      </w:pPr>
    </w:p>
    <w:p w:rsidR="00224245" w:rsidRPr="007B11EF" w:rsidRDefault="00224245" w:rsidP="00224245">
      <w:pPr>
        <w:spacing w:line="360" w:lineRule="exact"/>
        <w:jc w:val="center"/>
        <w:rPr>
          <w:rFonts w:hint="eastAsia"/>
          <w:b/>
          <w:sz w:val="32"/>
          <w:szCs w:val="32"/>
        </w:rPr>
      </w:pPr>
      <w:r>
        <w:rPr>
          <w:rFonts w:hint="eastAsia"/>
          <w:b/>
          <w:sz w:val="32"/>
          <w:szCs w:val="32"/>
        </w:rPr>
        <w:t>电抗率的选取</w:t>
      </w:r>
    </w:p>
    <w:p w:rsidR="00224245" w:rsidRPr="00A864E9" w:rsidRDefault="00224245" w:rsidP="00224245">
      <w:pPr>
        <w:pStyle w:val="a5"/>
        <w:shd w:val="clear" w:color="auto" w:fill="FFFFFF"/>
        <w:spacing w:line="360" w:lineRule="exact"/>
        <w:jc w:val="both"/>
        <w:rPr>
          <w:rFonts w:hint="eastAsia"/>
          <w:b/>
          <w:color w:val="333333"/>
        </w:rPr>
      </w:pPr>
      <w:r w:rsidRPr="00A864E9">
        <w:rPr>
          <w:rFonts w:hint="eastAsia"/>
          <w:b/>
          <w:color w:val="333333"/>
        </w:rPr>
        <w:lastRenderedPageBreak/>
        <w:t>一、电抗率K值的确定</w:t>
      </w:r>
      <w:r>
        <w:rPr>
          <w:rFonts w:hint="eastAsia"/>
          <w:b/>
          <w:color w:val="333333"/>
        </w:rPr>
        <w:t>（TSC中</w:t>
      </w:r>
      <w:r>
        <w:rPr>
          <w:b/>
          <w:color w:val="333333"/>
        </w:rPr>
        <w:t>）</w:t>
      </w:r>
    </w:p>
    <w:p w:rsidR="00224245" w:rsidRPr="004638AF" w:rsidRDefault="00224245" w:rsidP="00224245">
      <w:pPr>
        <w:pStyle w:val="a5"/>
        <w:shd w:val="clear" w:color="auto" w:fill="FFFFFF"/>
        <w:spacing w:line="360" w:lineRule="exact"/>
        <w:ind w:firstLineChars="200" w:firstLine="420"/>
        <w:jc w:val="both"/>
        <w:rPr>
          <w:rFonts w:hint="eastAsia"/>
          <w:color w:val="333333"/>
          <w:sz w:val="21"/>
          <w:szCs w:val="21"/>
        </w:rPr>
      </w:pPr>
      <w:r w:rsidRPr="004638AF">
        <w:rPr>
          <w:color w:val="333333"/>
          <w:sz w:val="21"/>
          <w:szCs w:val="21"/>
        </w:rPr>
        <w:t>电抗率是指串联电抗器的相感抗XLN占电容器相容抗的XCN的百分比，</w:t>
      </w:r>
    </w:p>
    <w:p w:rsidR="00224245" w:rsidRPr="004638AF" w:rsidRDefault="00224245" w:rsidP="00224245">
      <w:pPr>
        <w:pStyle w:val="a5"/>
        <w:shd w:val="clear" w:color="auto" w:fill="FFFFFF"/>
        <w:spacing w:line="360" w:lineRule="exact"/>
        <w:ind w:firstLineChars="200" w:firstLine="420"/>
        <w:jc w:val="both"/>
        <w:rPr>
          <w:rFonts w:hint="eastAsia"/>
          <w:color w:val="333333"/>
          <w:sz w:val="21"/>
          <w:szCs w:val="21"/>
        </w:rPr>
      </w:pPr>
      <w:r w:rsidRPr="004638AF">
        <w:rPr>
          <w:rFonts w:hint="eastAsia"/>
          <w:color w:val="333333"/>
          <w:sz w:val="21"/>
          <w:szCs w:val="21"/>
        </w:rPr>
        <w:t>1.系统中谐波很少，只是限制合闸涌流时则选K=0.5~1%即可满足要求。它对5次谐波电流放大严重，对3次谐波放大轻微。</w:t>
      </w:r>
    </w:p>
    <w:p w:rsidR="00224245" w:rsidRDefault="00224245" w:rsidP="00224245">
      <w:pPr>
        <w:pStyle w:val="a5"/>
        <w:shd w:val="clear" w:color="auto" w:fill="FFFFFF"/>
        <w:spacing w:line="360" w:lineRule="exact"/>
        <w:ind w:firstLineChars="200" w:firstLine="420"/>
        <w:jc w:val="both"/>
        <w:rPr>
          <w:rFonts w:hint="eastAsia"/>
          <w:color w:val="333333"/>
          <w:sz w:val="21"/>
          <w:szCs w:val="21"/>
        </w:rPr>
      </w:pPr>
      <w:r w:rsidRPr="004638AF">
        <w:rPr>
          <w:rFonts w:hint="eastAsia"/>
          <w:color w:val="333333"/>
          <w:sz w:val="21"/>
          <w:szCs w:val="21"/>
        </w:rPr>
        <w:t>2.系统中谐波不可忽视时，应查明供电系统的背景谐波含量，在合理确定K值。电抗率的配置应使电容器接入处谐波阻抗呈感性。电网背景谐波为5次及以上时，应配置K=4.5~6%。通常5次谐波最大，7次谐波次之，3次较小。国内外通常采用K=4.5~6%。配置K=6%的电抗器抑制5次谐波效果好，但明显的放大3次谐波及谐振点为204Hz，与5次谐波的频率250Hz，裕量大。配置4.5%的电抗器对3次谐波轻微放大，因此在抑制5次及以上谐波，同时又要兼顾减小对3次谐波的放大是适宜的。它的谐振点235Hz与5次谐波间距较小。电网背景谐波为3次及以上时应串联K=12%的电抗器。在电抗器电容器串联回路中,电抗器的感抗XLN与谐波次数正比;电容器容抗XCN与谐波次数成反比。为了抑制5次及以上谐波。则要使5次及以上谐波器串联回路的谐振次数小于5次。这样，对于5次及以上谐波，电杭器电容器串联回路呈感性，消除了并联谐振的产生条件;对于基波，电抗器电容器串联回路呈容性，保持无功补偿作用。</w:t>
      </w:r>
    </w:p>
    <w:p w:rsidR="00224245" w:rsidRPr="00F84CDE" w:rsidRDefault="00224245" w:rsidP="00224245">
      <w:pPr>
        <w:pStyle w:val="a5"/>
        <w:shd w:val="clear" w:color="auto" w:fill="FFFFFF"/>
        <w:spacing w:line="360" w:lineRule="exact"/>
        <w:jc w:val="both"/>
        <w:rPr>
          <w:rFonts w:hint="eastAsia"/>
          <w:b/>
          <w:color w:val="333333"/>
        </w:rPr>
      </w:pPr>
      <w:r w:rsidRPr="00F84CDE">
        <w:rPr>
          <w:rFonts w:hint="eastAsia"/>
          <w:b/>
          <w:color w:val="333333"/>
        </w:rPr>
        <w:t>二、串联电抗器的选择</w:t>
      </w:r>
    </w:p>
    <w:p w:rsidR="00224245" w:rsidRDefault="00224245" w:rsidP="00224245">
      <w:pPr>
        <w:ind w:firstLineChars="200" w:firstLine="420"/>
        <w:rPr>
          <w:rFonts w:hint="eastAsia"/>
        </w:rPr>
      </w:pPr>
      <w:r w:rsidRPr="00F84CDE">
        <w:rPr>
          <w:rFonts w:hint="eastAsia"/>
        </w:rPr>
        <w:t>在实际电网中，谐波电流对电容器的破坏影响是不容忽视的。在负载电路中，谐波主要来自两个方面</w:t>
      </w:r>
      <w:r w:rsidRPr="00F84CDE">
        <w:rPr>
          <w:rFonts w:hint="eastAsia"/>
        </w:rPr>
        <w:t>:</w:t>
      </w:r>
      <w:r w:rsidRPr="00F84CDE">
        <w:rPr>
          <w:rFonts w:hint="eastAsia"/>
        </w:rPr>
        <w:t>变压器的磁性畸变，可以引起以</w:t>
      </w:r>
      <w:r w:rsidRPr="00F84CDE">
        <w:rPr>
          <w:rFonts w:hint="eastAsia"/>
        </w:rPr>
        <w:t>5</w:t>
      </w:r>
      <w:r w:rsidRPr="00F84CDE">
        <w:rPr>
          <w:rFonts w:hint="eastAsia"/>
        </w:rPr>
        <w:t>次谐波为主的电压</w:t>
      </w:r>
      <w:r w:rsidRPr="00F84CDE">
        <w:rPr>
          <w:rFonts w:hint="eastAsia"/>
        </w:rPr>
        <w:t>;</w:t>
      </w:r>
      <w:r w:rsidRPr="00F84CDE">
        <w:rPr>
          <w:rFonts w:hint="eastAsia"/>
        </w:rPr>
        <w:t>其次是电网系统中越来越多的非线性负载引起的各次谐波。假设价为电源侧电抗，</w:t>
      </w:r>
      <w:r w:rsidRPr="00F84CDE">
        <w:rPr>
          <w:rFonts w:hint="eastAsia"/>
        </w:rPr>
        <w:t>Xc</w:t>
      </w:r>
      <w:r w:rsidRPr="00F84CDE">
        <w:rPr>
          <w:rFonts w:hint="eastAsia"/>
        </w:rPr>
        <w:t>为电容器电抗，几为电源侧</w:t>
      </w:r>
      <w:r w:rsidRPr="00F84CDE">
        <w:rPr>
          <w:rFonts w:hint="eastAsia"/>
        </w:rPr>
        <w:t>5</w:t>
      </w:r>
      <w:r w:rsidRPr="00F84CDE">
        <w:rPr>
          <w:rFonts w:hint="eastAsia"/>
        </w:rPr>
        <w:t>次电抗，几为电容器</w:t>
      </w:r>
      <w:r w:rsidRPr="00F84CDE">
        <w:rPr>
          <w:rFonts w:hint="eastAsia"/>
        </w:rPr>
        <w:t>5</w:t>
      </w:r>
      <w:r w:rsidRPr="00F84CDE">
        <w:rPr>
          <w:rFonts w:hint="eastAsia"/>
        </w:rPr>
        <w:t>次电抗，凡为电源侧</w:t>
      </w:r>
      <w:r w:rsidRPr="00F84CDE">
        <w:rPr>
          <w:rFonts w:hint="eastAsia"/>
        </w:rPr>
        <w:t>5</w:t>
      </w:r>
      <w:r w:rsidRPr="00F84CDE">
        <w:rPr>
          <w:rFonts w:hint="eastAsia"/>
        </w:rPr>
        <w:t>次谐波电压值，则</w:t>
      </w:r>
    </w:p>
    <w:p w:rsidR="00224245" w:rsidRDefault="00224245" w:rsidP="00224245">
      <w:pPr>
        <w:ind w:firstLineChars="200" w:firstLine="420"/>
        <w:jc w:val="center"/>
        <w:rPr>
          <w:rFonts w:hint="eastAsia"/>
        </w:rPr>
      </w:pPr>
      <w:r>
        <w:rPr>
          <w:rFonts w:hint="eastAsia"/>
          <w:noProof/>
        </w:rPr>
        <w:drawing>
          <wp:inline distT="0" distB="0" distL="0" distR="0">
            <wp:extent cx="2115185" cy="2790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5185" cy="2790825"/>
                    </a:xfrm>
                    <a:prstGeom prst="rect">
                      <a:avLst/>
                    </a:prstGeom>
                    <a:noFill/>
                    <a:ln>
                      <a:noFill/>
                    </a:ln>
                  </pic:spPr>
                </pic:pic>
              </a:graphicData>
            </a:graphic>
          </wp:inline>
        </w:drawing>
      </w:r>
    </w:p>
    <w:p w:rsidR="00224245" w:rsidRDefault="00224245" w:rsidP="00224245">
      <w:pPr>
        <w:ind w:firstLineChars="200" w:firstLine="420"/>
        <w:rPr>
          <w:rFonts w:hint="eastAsia"/>
        </w:rPr>
      </w:pPr>
      <w:r w:rsidRPr="00F84CDE">
        <w:rPr>
          <w:rFonts w:hint="eastAsia"/>
        </w:rPr>
        <w:t>此谐波电流和基波电流相叠加，会引起异常的过电流。通常工程上采用串联电抗器来抑制过大的谐波电流。如果令</w:t>
      </w:r>
      <w:r w:rsidRPr="00F84CDE">
        <w:rPr>
          <w:rFonts w:hint="eastAsia"/>
        </w:rPr>
        <w:t>5</w:t>
      </w:r>
      <w:r w:rsidRPr="00F84CDE">
        <w:rPr>
          <w:rFonts w:hint="eastAsia"/>
        </w:rPr>
        <w:t>次谐波电压为</w:t>
      </w:r>
      <w:r w:rsidRPr="00F84CDE">
        <w:rPr>
          <w:rFonts w:hint="eastAsia"/>
        </w:rPr>
        <w:t>2%</w:t>
      </w:r>
      <w:r w:rsidRPr="00F84CDE">
        <w:rPr>
          <w:rFonts w:hint="eastAsia"/>
        </w:rPr>
        <w:t>，电源测电抗为</w:t>
      </w:r>
      <w:r w:rsidRPr="00F84CDE">
        <w:rPr>
          <w:rFonts w:hint="eastAsia"/>
        </w:rPr>
        <w:t>5%</w:t>
      </w:r>
      <w:r w:rsidRPr="00F84CDE">
        <w:rPr>
          <w:rFonts w:hint="eastAsia"/>
        </w:rPr>
        <w:t>的电抗，这时投入阻抗为</w:t>
      </w:r>
      <w:r w:rsidRPr="00F84CDE">
        <w:rPr>
          <w:rFonts w:hint="eastAsia"/>
        </w:rPr>
        <w:t>100%</w:t>
      </w:r>
      <w:r w:rsidRPr="00F84CDE">
        <w:rPr>
          <w:rFonts w:hint="eastAsia"/>
        </w:rPr>
        <w:t>的电容器，</w:t>
      </w:r>
      <w:r w:rsidRPr="00F84CDE">
        <w:rPr>
          <w:rFonts w:hint="eastAsia"/>
        </w:rPr>
        <w:t>5</w:t>
      </w:r>
      <w:r w:rsidRPr="00F84CDE">
        <w:rPr>
          <w:rFonts w:hint="eastAsia"/>
        </w:rPr>
        <w:t>次谐波电流为</w:t>
      </w:r>
      <w:r w:rsidRPr="00F84CDE">
        <w:rPr>
          <w:rFonts w:hint="eastAsia"/>
        </w:rPr>
        <w:t>:</w:t>
      </w:r>
    </w:p>
    <w:p w:rsidR="00224245" w:rsidRDefault="00224245" w:rsidP="00224245">
      <w:pPr>
        <w:ind w:firstLineChars="200" w:firstLine="420"/>
        <w:jc w:val="center"/>
        <w:rPr>
          <w:rFonts w:hint="eastAsia"/>
        </w:rPr>
      </w:pPr>
      <w:r>
        <w:rPr>
          <w:rFonts w:hint="eastAsia"/>
          <w:noProof/>
        </w:rPr>
        <w:drawing>
          <wp:inline distT="0" distB="0" distL="0" distR="0">
            <wp:extent cx="250444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4440" cy="504825"/>
                    </a:xfrm>
                    <a:prstGeom prst="rect">
                      <a:avLst/>
                    </a:prstGeom>
                    <a:noFill/>
                    <a:ln>
                      <a:noFill/>
                    </a:ln>
                  </pic:spPr>
                </pic:pic>
              </a:graphicData>
            </a:graphic>
          </wp:inline>
        </w:drawing>
      </w:r>
    </w:p>
    <w:p w:rsidR="00224245" w:rsidRDefault="00224245" w:rsidP="00224245">
      <w:pPr>
        <w:ind w:firstLineChars="250" w:firstLine="525"/>
        <w:rPr>
          <w:rFonts w:hint="eastAsia"/>
        </w:rPr>
      </w:pPr>
      <w:r w:rsidRPr="007651CC">
        <w:rPr>
          <w:rFonts w:hint="eastAsia"/>
        </w:rPr>
        <w:t>当串入</w:t>
      </w:r>
      <w:r>
        <w:rPr>
          <w:rFonts w:hint="eastAsia"/>
        </w:rPr>
        <w:t>6%</w:t>
      </w:r>
      <w:r w:rsidRPr="007651CC">
        <w:rPr>
          <w:rFonts w:hint="eastAsia"/>
        </w:rPr>
        <w:t>的电抗器时，</w:t>
      </w:r>
    </w:p>
    <w:p w:rsidR="00224245" w:rsidRDefault="00224245" w:rsidP="00224245">
      <w:pPr>
        <w:ind w:firstLineChars="250" w:firstLine="525"/>
        <w:jc w:val="center"/>
      </w:pPr>
      <w:r>
        <w:rPr>
          <w:rFonts w:hint="eastAsia"/>
          <w:noProof/>
        </w:rPr>
        <w:lastRenderedPageBreak/>
        <w:drawing>
          <wp:inline distT="0" distB="0" distL="0" distR="0">
            <wp:extent cx="3036570" cy="641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6570" cy="641350"/>
                    </a:xfrm>
                    <a:prstGeom prst="rect">
                      <a:avLst/>
                    </a:prstGeom>
                    <a:noFill/>
                    <a:ln>
                      <a:noFill/>
                    </a:ln>
                  </pic:spPr>
                </pic:pic>
              </a:graphicData>
            </a:graphic>
          </wp:inline>
        </w:drawing>
      </w:r>
    </w:p>
    <w:p w:rsidR="00224245" w:rsidRDefault="00224245" w:rsidP="00224245">
      <w:pPr>
        <w:ind w:firstLineChars="200" w:firstLine="420"/>
        <w:rPr>
          <w:rFonts w:hint="eastAsia"/>
        </w:rPr>
      </w:pPr>
      <w:r w:rsidRPr="00202379">
        <w:rPr>
          <w:rFonts w:hint="eastAsia"/>
        </w:rPr>
        <w:t>可见使用电抗器限制谐波电流效果非常明显。串联电抗器前后电流波形的对比。可见当不串联电抗器时，电流波形畸变非常严重。当串联</w:t>
      </w:r>
      <w:r w:rsidRPr="00202379">
        <w:rPr>
          <w:rFonts w:hint="eastAsia"/>
        </w:rPr>
        <w:t>6%</w:t>
      </w:r>
      <w:r w:rsidRPr="00202379">
        <w:rPr>
          <w:rFonts w:hint="eastAsia"/>
        </w:rPr>
        <w:t>的电抗器时，电流波形恢复正常。可见使用电抗器可以限制电流畸</w:t>
      </w:r>
      <w:r>
        <w:rPr>
          <w:rFonts w:hint="eastAsia"/>
        </w:rPr>
        <w:t>变。</w:t>
      </w:r>
    </w:p>
    <w:p w:rsidR="00224245" w:rsidRPr="00202379" w:rsidRDefault="00224245" w:rsidP="00224245">
      <w:pPr>
        <w:ind w:firstLineChars="200" w:firstLine="420"/>
        <w:rPr>
          <w:rFonts w:hint="eastAsia"/>
        </w:rPr>
      </w:pPr>
    </w:p>
    <w:p w:rsidR="00224245" w:rsidRPr="00DE2EBE" w:rsidRDefault="00224245" w:rsidP="00224245">
      <w:pPr>
        <w:ind w:firstLineChars="200" w:firstLine="482"/>
        <w:rPr>
          <w:rFonts w:ascii="宋体" w:hAnsi="宋体" w:cs="宋体"/>
          <w:b/>
          <w:color w:val="333333"/>
          <w:kern w:val="0"/>
          <w:sz w:val="24"/>
        </w:rPr>
      </w:pPr>
      <w:r w:rsidRPr="00DE2EBE">
        <w:rPr>
          <w:rFonts w:ascii="宋体" w:hAnsi="宋体" w:cs="宋体" w:hint="eastAsia"/>
          <w:b/>
          <w:color w:val="333333"/>
          <w:kern w:val="0"/>
          <w:sz w:val="24"/>
        </w:rPr>
        <w:t xml:space="preserve">串联电抗器后电容器电压升高的情况 </w:t>
      </w:r>
    </w:p>
    <w:p w:rsidR="00224245" w:rsidRPr="00DE2EBE" w:rsidRDefault="00224245" w:rsidP="00224245">
      <w:pPr>
        <w:rPr>
          <w:rFonts w:ascii="宋体" w:hAnsi="宋体" w:cs="宋体" w:hint="eastAsia"/>
          <w:color w:val="333333"/>
          <w:kern w:val="0"/>
          <w:szCs w:val="21"/>
        </w:rPr>
      </w:pPr>
      <w:r w:rsidRPr="00DE2EBE">
        <w:rPr>
          <w:rFonts w:ascii="宋体" w:hAnsi="宋体" w:cs="宋体" w:hint="eastAsia"/>
          <w:color w:val="333333"/>
          <w:kern w:val="0"/>
          <w:szCs w:val="21"/>
        </w:rPr>
        <w:t xml:space="preserve">　　有串联电抗器后电容器端电压会升高，其升高的幅值与串联电抗器的百分数有关；百分数高，电容器端电压高，按下表计算。 </w:t>
      </w:r>
    </w:p>
    <w:p w:rsidR="00224245" w:rsidRPr="00DE2EBE" w:rsidRDefault="00224245" w:rsidP="00224245">
      <w:pPr>
        <w:rPr>
          <w:rFonts w:ascii="宋体" w:hAnsi="宋体" w:cs="宋体" w:hint="eastAsia"/>
          <w:color w:val="333333"/>
          <w:kern w:val="0"/>
          <w:szCs w:val="21"/>
        </w:rPr>
      </w:pPr>
      <w:r w:rsidRPr="00DE2EBE">
        <w:rPr>
          <w:rFonts w:ascii="宋体" w:hAnsi="宋体" w:cs="宋体" w:hint="eastAsia"/>
          <w:color w:val="333333"/>
          <w:kern w:val="0"/>
          <w:szCs w:val="21"/>
        </w:rPr>
        <w:t xml:space="preserve">　　串联电抗器百分率与电容器电压升高的关系 </w:t>
      </w:r>
    </w:p>
    <w:tbl>
      <w:tblPr>
        <w:tblW w:w="8670" w:type="dxa"/>
        <w:jc w:val="center"/>
        <w:tblCellSpacing w:w="7"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089"/>
        <w:gridCol w:w="1082"/>
        <w:gridCol w:w="1082"/>
        <w:gridCol w:w="1082"/>
        <w:gridCol w:w="1082"/>
        <w:gridCol w:w="1082"/>
        <w:gridCol w:w="1082"/>
        <w:gridCol w:w="1089"/>
      </w:tblGrid>
      <w:tr w:rsidR="00224245" w:rsidRPr="00DE2EBE" w:rsidTr="00722AFE">
        <w:trPr>
          <w:tblCellSpacing w:w="7" w:type="dxa"/>
          <w:jc w:val="center"/>
        </w:trPr>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n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0.1%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4.5%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5%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6%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12%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13% </w:t>
            </w:r>
          </w:p>
        </w:tc>
      </w:tr>
      <w:tr w:rsidR="00224245" w:rsidRPr="00DE2EBE" w:rsidTr="00722AFE">
        <w:trPr>
          <w:tblCellSpacing w:w="7" w:type="dxa"/>
          <w:jc w:val="center"/>
        </w:trPr>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1+n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1.001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1.01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1.045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1.05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1.06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1.12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1.13 </w:t>
            </w:r>
          </w:p>
        </w:tc>
      </w:tr>
      <w:tr w:rsidR="00224245" w:rsidRPr="00DE2EBE" w:rsidTr="00722AFE">
        <w:trPr>
          <w:tblCellSpacing w:w="7" w:type="dxa"/>
          <w:jc w:val="center"/>
        </w:trPr>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1/1-n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1.001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1.01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1.047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1.0526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1.0638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1.1364 </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24245" w:rsidRPr="00DE2EBE" w:rsidRDefault="00224245" w:rsidP="00722AFE">
            <w:pPr>
              <w:widowControl/>
              <w:jc w:val="center"/>
              <w:rPr>
                <w:rFonts w:ascii="宋体" w:hAnsi="宋体" w:cs="宋体"/>
                <w:color w:val="333333"/>
                <w:kern w:val="0"/>
                <w:szCs w:val="21"/>
              </w:rPr>
            </w:pPr>
            <w:r w:rsidRPr="00DE2EBE">
              <w:rPr>
                <w:rFonts w:ascii="宋体" w:hAnsi="宋体" w:cs="宋体" w:hint="eastAsia"/>
                <w:color w:val="333333"/>
                <w:kern w:val="0"/>
                <w:szCs w:val="21"/>
              </w:rPr>
              <w:t xml:space="preserve">1.1494 </w:t>
            </w:r>
          </w:p>
        </w:tc>
      </w:tr>
    </w:tbl>
    <w:p w:rsidR="00224245" w:rsidRPr="004638AF" w:rsidRDefault="00224245" w:rsidP="00224245">
      <w:pPr>
        <w:pStyle w:val="a5"/>
        <w:shd w:val="clear" w:color="auto" w:fill="FFFFFF"/>
        <w:spacing w:line="360" w:lineRule="exact"/>
        <w:ind w:firstLineChars="200" w:firstLine="420"/>
        <w:jc w:val="both"/>
        <w:rPr>
          <w:rFonts w:hint="eastAsia"/>
          <w:color w:val="333333"/>
          <w:sz w:val="21"/>
          <w:szCs w:val="21"/>
        </w:rPr>
      </w:pPr>
    </w:p>
    <w:p w:rsidR="00224245" w:rsidRDefault="00224245" w:rsidP="00224245">
      <w:pPr>
        <w:pStyle w:val="a5"/>
        <w:shd w:val="clear" w:color="auto" w:fill="FFFFFF"/>
        <w:spacing w:line="360" w:lineRule="exact"/>
        <w:jc w:val="both"/>
        <w:rPr>
          <w:rFonts w:hint="eastAsia"/>
          <w:b/>
          <w:color w:val="333333"/>
        </w:rPr>
      </w:pPr>
      <w:r>
        <w:rPr>
          <w:rFonts w:hint="eastAsia"/>
          <w:b/>
          <w:color w:val="333333"/>
        </w:rPr>
        <w:t>三</w:t>
      </w:r>
      <w:r w:rsidRPr="00A864E9">
        <w:rPr>
          <w:rFonts w:hint="eastAsia"/>
          <w:b/>
          <w:color w:val="333333"/>
        </w:rPr>
        <w:t>、对于变电站电抗器选择</w:t>
      </w:r>
      <w:r>
        <w:rPr>
          <w:rFonts w:hint="eastAsia"/>
          <w:b/>
          <w:color w:val="333333"/>
        </w:rPr>
        <w:t>（固定的电容组）</w:t>
      </w:r>
    </w:p>
    <w:p w:rsidR="00224245" w:rsidRPr="004638AF" w:rsidRDefault="00224245" w:rsidP="00224245">
      <w:pPr>
        <w:pStyle w:val="a5"/>
        <w:shd w:val="clear" w:color="auto" w:fill="FFFFFF"/>
        <w:spacing w:line="360" w:lineRule="exact"/>
        <w:ind w:firstLineChars="200" w:firstLine="420"/>
        <w:jc w:val="both"/>
        <w:rPr>
          <w:color w:val="333333"/>
          <w:sz w:val="21"/>
          <w:szCs w:val="21"/>
        </w:rPr>
      </w:pPr>
      <w:r w:rsidRPr="004638AF">
        <w:rPr>
          <w:color w:val="333333"/>
          <w:sz w:val="21"/>
          <w:szCs w:val="21"/>
        </w:rPr>
        <w:t>可以得出电抗率选择的一般原则：</w:t>
      </w:r>
    </w:p>
    <w:p w:rsidR="00224245" w:rsidRPr="004638AF" w:rsidRDefault="00224245" w:rsidP="00224245">
      <w:pPr>
        <w:pStyle w:val="a5"/>
        <w:shd w:val="clear" w:color="auto" w:fill="FFFFFF"/>
        <w:spacing w:line="360" w:lineRule="exact"/>
        <w:ind w:firstLineChars="200" w:firstLine="420"/>
        <w:jc w:val="both"/>
        <w:rPr>
          <w:color w:val="333333"/>
          <w:sz w:val="21"/>
          <w:szCs w:val="21"/>
        </w:rPr>
      </w:pPr>
      <w:r w:rsidRPr="004638AF">
        <w:rPr>
          <w:rFonts w:hint="eastAsia"/>
          <w:color w:val="333333"/>
          <w:sz w:val="21"/>
          <w:szCs w:val="21"/>
        </w:rPr>
        <w:t>（</w:t>
      </w:r>
      <w:r w:rsidRPr="004638AF">
        <w:rPr>
          <w:color w:val="333333"/>
          <w:sz w:val="21"/>
          <w:szCs w:val="21"/>
        </w:rPr>
        <w:t>一</w:t>
      </w:r>
      <w:r w:rsidRPr="004638AF">
        <w:rPr>
          <w:rFonts w:hint="eastAsia"/>
          <w:color w:val="333333"/>
          <w:sz w:val="21"/>
          <w:szCs w:val="21"/>
        </w:rPr>
        <w:t>）</w:t>
      </w:r>
      <w:r w:rsidRPr="004638AF">
        <w:rPr>
          <w:color w:val="333333"/>
          <w:sz w:val="21"/>
          <w:szCs w:val="21"/>
        </w:rPr>
        <w:t>、电网谐波中以3次为主的</w:t>
      </w:r>
    </w:p>
    <w:p w:rsidR="00224245" w:rsidRPr="004638AF" w:rsidRDefault="00224245" w:rsidP="00224245">
      <w:pPr>
        <w:pStyle w:val="a5"/>
        <w:shd w:val="clear" w:color="auto" w:fill="FFFFFF"/>
        <w:spacing w:line="360" w:lineRule="exact"/>
        <w:jc w:val="both"/>
        <w:rPr>
          <w:color w:val="333333"/>
          <w:sz w:val="21"/>
          <w:szCs w:val="21"/>
        </w:rPr>
      </w:pPr>
      <w:r w:rsidRPr="004638AF">
        <w:rPr>
          <w:color w:val="333333"/>
          <w:sz w:val="21"/>
          <w:szCs w:val="21"/>
        </w:rPr>
        <w:t>根据《并联电容器装置设计规范》，当电网谐波以3次及以上为主时，一般为12%；也可采用4</w:t>
      </w:r>
      <w:r w:rsidRPr="004638AF">
        <w:rPr>
          <w:rFonts w:hint="eastAsia"/>
          <w:color w:val="333333"/>
          <w:sz w:val="21"/>
          <w:szCs w:val="21"/>
        </w:rPr>
        <w:t>.</w:t>
      </w:r>
      <w:r w:rsidRPr="004638AF">
        <w:rPr>
          <w:color w:val="333333"/>
          <w:sz w:val="21"/>
          <w:szCs w:val="21"/>
        </w:rPr>
        <w:t>5%~6%与12%两种电抗器。根据实际情况而定：</w:t>
      </w:r>
    </w:p>
    <w:p w:rsidR="00224245" w:rsidRPr="004638AF" w:rsidRDefault="00224245" w:rsidP="00224245">
      <w:pPr>
        <w:pStyle w:val="a5"/>
        <w:shd w:val="clear" w:color="auto" w:fill="FFFFFF"/>
        <w:spacing w:line="360" w:lineRule="exact"/>
        <w:jc w:val="both"/>
        <w:rPr>
          <w:color w:val="333333"/>
          <w:sz w:val="21"/>
          <w:szCs w:val="21"/>
        </w:rPr>
      </w:pPr>
      <w:r w:rsidRPr="004638AF">
        <w:rPr>
          <w:color w:val="333333"/>
          <w:sz w:val="21"/>
          <w:szCs w:val="21"/>
        </w:rPr>
        <w:t>1．3次谐波含量较小，可选择0</w:t>
      </w:r>
      <w:r w:rsidRPr="004638AF">
        <w:rPr>
          <w:rFonts w:hint="eastAsia"/>
          <w:color w:val="333333"/>
          <w:sz w:val="21"/>
          <w:szCs w:val="21"/>
        </w:rPr>
        <w:t>.</w:t>
      </w:r>
      <w:r w:rsidRPr="004638AF">
        <w:rPr>
          <w:color w:val="333333"/>
          <w:sz w:val="21"/>
          <w:szCs w:val="21"/>
        </w:rPr>
        <w:t>5%~1%的串联电抗器，但应验算电容器投入后3次谐波放大器是否超过或接近限值，并有一定裕度。</w:t>
      </w:r>
    </w:p>
    <w:p w:rsidR="00224245" w:rsidRPr="004638AF" w:rsidRDefault="00224245" w:rsidP="00224245">
      <w:pPr>
        <w:pStyle w:val="a5"/>
        <w:shd w:val="clear" w:color="auto" w:fill="FFFFFF"/>
        <w:spacing w:line="360" w:lineRule="exact"/>
        <w:jc w:val="both"/>
        <w:rPr>
          <w:color w:val="333333"/>
          <w:sz w:val="21"/>
          <w:szCs w:val="21"/>
        </w:rPr>
      </w:pPr>
      <w:r w:rsidRPr="004638AF">
        <w:rPr>
          <w:color w:val="333333"/>
          <w:sz w:val="21"/>
          <w:szCs w:val="21"/>
        </w:rPr>
        <w:t>2．3次谐波含量较大，已经超过或接近限值，可以选择以12%或4</w:t>
      </w:r>
      <w:r w:rsidRPr="004638AF">
        <w:rPr>
          <w:rFonts w:hint="eastAsia"/>
          <w:color w:val="333333"/>
          <w:sz w:val="21"/>
          <w:szCs w:val="21"/>
        </w:rPr>
        <w:t>.</w:t>
      </w:r>
      <w:r w:rsidRPr="004638AF">
        <w:rPr>
          <w:color w:val="333333"/>
          <w:sz w:val="21"/>
          <w:szCs w:val="21"/>
        </w:rPr>
        <w:t>5%~6%串联电抗器混合装设。</w:t>
      </w:r>
    </w:p>
    <w:p w:rsidR="00224245" w:rsidRPr="004638AF" w:rsidRDefault="00224245" w:rsidP="00224245">
      <w:pPr>
        <w:pStyle w:val="a5"/>
        <w:shd w:val="clear" w:color="auto" w:fill="FFFFFF"/>
        <w:spacing w:line="360" w:lineRule="exact"/>
        <w:ind w:firstLineChars="200" w:firstLine="420"/>
        <w:jc w:val="both"/>
        <w:rPr>
          <w:color w:val="333333"/>
          <w:sz w:val="21"/>
          <w:szCs w:val="21"/>
        </w:rPr>
      </w:pPr>
      <w:r w:rsidRPr="004638AF">
        <w:rPr>
          <w:rFonts w:hint="eastAsia"/>
          <w:color w:val="333333"/>
          <w:sz w:val="21"/>
          <w:szCs w:val="21"/>
        </w:rPr>
        <w:t>（</w:t>
      </w:r>
      <w:r w:rsidRPr="004638AF">
        <w:rPr>
          <w:color w:val="333333"/>
          <w:sz w:val="21"/>
          <w:szCs w:val="21"/>
        </w:rPr>
        <w:t>二</w:t>
      </w:r>
      <w:r w:rsidRPr="004638AF">
        <w:rPr>
          <w:rFonts w:hint="eastAsia"/>
          <w:color w:val="333333"/>
          <w:sz w:val="21"/>
          <w:szCs w:val="21"/>
        </w:rPr>
        <w:t>）</w:t>
      </w:r>
      <w:r w:rsidRPr="004638AF">
        <w:rPr>
          <w:color w:val="333333"/>
          <w:sz w:val="21"/>
          <w:szCs w:val="21"/>
        </w:rPr>
        <w:t>、电网谐波中以3、5次为主</w:t>
      </w:r>
    </w:p>
    <w:p w:rsidR="00224245" w:rsidRPr="004638AF" w:rsidRDefault="00224245" w:rsidP="00224245">
      <w:pPr>
        <w:pStyle w:val="a5"/>
        <w:shd w:val="clear" w:color="auto" w:fill="FFFFFF"/>
        <w:spacing w:line="360" w:lineRule="exact"/>
        <w:ind w:firstLineChars="200" w:firstLine="420"/>
        <w:jc w:val="both"/>
        <w:rPr>
          <w:color w:val="333333"/>
          <w:sz w:val="21"/>
          <w:szCs w:val="21"/>
        </w:rPr>
      </w:pPr>
      <w:r w:rsidRPr="004638AF">
        <w:rPr>
          <w:color w:val="333333"/>
          <w:sz w:val="21"/>
          <w:szCs w:val="21"/>
        </w:rPr>
        <w:t>1．3次谐波含量很小，5次谐波含量很大，选择4</w:t>
      </w:r>
      <w:r w:rsidRPr="004638AF">
        <w:rPr>
          <w:rFonts w:hint="eastAsia"/>
          <w:color w:val="333333"/>
          <w:sz w:val="21"/>
          <w:szCs w:val="21"/>
        </w:rPr>
        <w:t>.</w:t>
      </w:r>
      <w:r w:rsidRPr="004638AF">
        <w:rPr>
          <w:color w:val="333333"/>
          <w:sz w:val="21"/>
          <w:szCs w:val="21"/>
        </w:rPr>
        <w:t>5%~6%的串联电抗器，尽量不使用0</w:t>
      </w:r>
      <w:r w:rsidRPr="004638AF">
        <w:rPr>
          <w:rFonts w:hint="eastAsia"/>
          <w:color w:val="333333"/>
          <w:sz w:val="21"/>
          <w:szCs w:val="21"/>
        </w:rPr>
        <w:t>.</w:t>
      </w:r>
      <w:r w:rsidRPr="004638AF">
        <w:rPr>
          <w:color w:val="333333"/>
          <w:sz w:val="21"/>
          <w:szCs w:val="21"/>
        </w:rPr>
        <w:t>1%~1%的串联电抗器；</w:t>
      </w:r>
    </w:p>
    <w:p w:rsidR="00224245" w:rsidRPr="004638AF" w:rsidRDefault="00224245" w:rsidP="00224245">
      <w:pPr>
        <w:pStyle w:val="a5"/>
        <w:shd w:val="clear" w:color="auto" w:fill="FFFFFF"/>
        <w:spacing w:line="360" w:lineRule="exact"/>
        <w:ind w:firstLineChars="200" w:firstLine="420"/>
        <w:jc w:val="both"/>
        <w:rPr>
          <w:color w:val="333333"/>
          <w:sz w:val="21"/>
          <w:szCs w:val="21"/>
        </w:rPr>
      </w:pPr>
      <w:r w:rsidRPr="004638AF">
        <w:rPr>
          <w:color w:val="333333"/>
          <w:sz w:val="21"/>
          <w:szCs w:val="21"/>
        </w:rPr>
        <w:t>2．3次谐波含量略大，5次谐波含量较小，选择0</w:t>
      </w:r>
      <w:r w:rsidRPr="004638AF">
        <w:rPr>
          <w:rFonts w:hint="eastAsia"/>
          <w:color w:val="333333"/>
          <w:sz w:val="21"/>
          <w:szCs w:val="21"/>
        </w:rPr>
        <w:t>.</w:t>
      </w:r>
      <w:r w:rsidRPr="004638AF">
        <w:rPr>
          <w:color w:val="333333"/>
          <w:sz w:val="21"/>
          <w:szCs w:val="21"/>
        </w:rPr>
        <w:t>1%~1%的串联电抗器，但应验算电容器投入后3次谐波放大器是否超过或接近限值，并有一定裕度。</w:t>
      </w:r>
    </w:p>
    <w:p w:rsidR="00224245" w:rsidRPr="004638AF" w:rsidRDefault="00224245" w:rsidP="00224245">
      <w:pPr>
        <w:pStyle w:val="a5"/>
        <w:shd w:val="clear" w:color="auto" w:fill="FFFFFF"/>
        <w:spacing w:line="360" w:lineRule="exact"/>
        <w:ind w:firstLineChars="200" w:firstLine="420"/>
        <w:jc w:val="both"/>
        <w:rPr>
          <w:color w:val="333333"/>
          <w:sz w:val="21"/>
          <w:szCs w:val="21"/>
        </w:rPr>
      </w:pPr>
      <w:r w:rsidRPr="004638AF">
        <w:rPr>
          <w:rFonts w:hint="eastAsia"/>
          <w:color w:val="333333"/>
          <w:sz w:val="21"/>
          <w:szCs w:val="21"/>
        </w:rPr>
        <w:t>（</w:t>
      </w:r>
      <w:r w:rsidRPr="004638AF">
        <w:rPr>
          <w:color w:val="333333"/>
          <w:sz w:val="21"/>
          <w:szCs w:val="21"/>
        </w:rPr>
        <w:t>三</w:t>
      </w:r>
      <w:r w:rsidRPr="004638AF">
        <w:rPr>
          <w:rFonts w:hint="eastAsia"/>
          <w:color w:val="333333"/>
          <w:sz w:val="21"/>
          <w:szCs w:val="21"/>
        </w:rPr>
        <w:t>）</w:t>
      </w:r>
      <w:r w:rsidRPr="004638AF">
        <w:rPr>
          <w:color w:val="333333"/>
          <w:sz w:val="21"/>
          <w:szCs w:val="21"/>
        </w:rPr>
        <w:t>、电网谐波为5次及以上的</w:t>
      </w:r>
    </w:p>
    <w:p w:rsidR="00224245" w:rsidRPr="004638AF" w:rsidRDefault="00224245" w:rsidP="00224245">
      <w:pPr>
        <w:pStyle w:val="a5"/>
        <w:shd w:val="clear" w:color="auto" w:fill="FFFFFF"/>
        <w:spacing w:line="360" w:lineRule="exact"/>
        <w:ind w:firstLineChars="200" w:firstLine="420"/>
        <w:jc w:val="both"/>
        <w:rPr>
          <w:rFonts w:hint="eastAsia"/>
          <w:color w:val="333333"/>
          <w:sz w:val="21"/>
          <w:szCs w:val="21"/>
        </w:rPr>
      </w:pPr>
      <w:r w:rsidRPr="004638AF">
        <w:rPr>
          <w:color w:val="333333"/>
          <w:sz w:val="21"/>
          <w:szCs w:val="21"/>
        </w:rPr>
        <w:t>1．5次谐波含量较小，应选择4</w:t>
      </w:r>
      <w:r w:rsidRPr="004638AF">
        <w:rPr>
          <w:rFonts w:hint="eastAsia"/>
          <w:color w:val="333333"/>
          <w:sz w:val="21"/>
          <w:szCs w:val="21"/>
        </w:rPr>
        <w:t>.</w:t>
      </w:r>
      <w:r w:rsidRPr="004638AF">
        <w:rPr>
          <w:color w:val="333333"/>
          <w:sz w:val="21"/>
          <w:szCs w:val="21"/>
        </w:rPr>
        <w:t>5%~6%的串联电抗器；</w:t>
      </w:r>
    </w:p>
    <w:p w:rsidR="00224245" w:rsidRPr="004638AF" w:rsidRDefault="00224245" w:rsidP="00224245">
      <w:pPr>
        <w:pStyle w:val="a5"/>
        <w:shd w:val="clear" w:color="auto" w:fill="FFFFFF"/>
        <w:spacing w:line="360" w:lineRule="exact"/>
        <w:ind w:firstLineChars="200" w:firstLine="420"/>
        <w:jc w:val="both"/>
        <w:rPr>
          <w:color w:val="333333"/>
          <w:sz w:val="21"/>
          <w:szCs w:val="21"/>
        </w:rPr>
      </w:pPr>
      <w:r w:rsidRPr="004638AF">
        <w:rPr>
          <w:color w:val="333333"/>
          <w:sz w:val="21"/>
          <w:szCs w:val="21"/>
        </w:rPr>
        <w:t>2．5次谐波含量较大，应选择4</w:t>
      </w:r>
      <w:r w:rsidRPr="004638AF">
        <w:rPr>
          <w:rFonts w:hint="eastAsia"/>
          <w:color w:val="333333"/>
          <w:sz w:val="21"/>
          <w:szCs w:val="21"/>
        </w:rPr>
        <w:t>.</w:t>
      </w:r>
      <w:r w:rsidRPr="004638AF">
        <w:rPr>
          <w:color w:val="333333"/>
          <w:sz w:val="21"/>
          <w:szCs w:val="21"/>
        </w:rPr>
        <w:t>5%的串联电抗器。</w:t>
      </w:r>
    </w:p>
    <w:p w:rsidR="00224245" w:rsidRPr="004638AF" w:rsidRDefault="00224245" w:rsidP="00224245">
      <w:pPr>
        <w:pStyle w:val="a5"/>
        <w:shd w:val="clear" w:color="auto" w:fill="FFFFFF"/>
        <w:spacing w:line="360" w:lineRule="exact"/>
        <w:ind w:firstLineChars="200" w:firstLine="420"/>
        <w:jc w:val="both"/>
        <w:rPr>
          <w:color w:val="333333"/>
          <w:sz w:val="21"/>
          <w:szCs w:val="21"/>
        </w:rPr>
      </w:pPr>
      <w:r w:rsidRPr="004638AF">
        <w:rPr>
          <w:color w:val="333333"/>
          <w:sz w:val="21"/>
          <w:szCs w:val="21"/>
        </w:rPr>
        <w:t>对采用0</w:t>
      </w:r>
      <w:r w:rsidRPr="004638AF">
        <w:rPr>
          <w:rFonts w:hint="eastAsia"/>
          <w:color w:val="333333"/>
          <w:sz w:val="21"/>
          <w:szCs w:val="21"/>
        </w:rPr>
        <w:t>.</w:t>
      </w:r>
      <w:r w:rsidRPr="004638AF">
        <w:rPr>
          <w:color w:val="333333"/>
          <w:sz w:val="21"/>
          <w:szCs w:val="21"/>
        </w:rPr>
        <w:t>1%~1%的串联电抗器，要防止对5次、7次谐波的严重放大或谐振；对于采用4</w:t>
      </w:r>
      <w:r w:rsidRPr="004638AF">
        <w:rPr>
          <w:rFonts w:hint="eastAsia"/>
          <w:color w:val="333333"/>
          <w:sz w:val="21"/>
          <w:szCs w:val="21"/>
        </w:rPr>
        <w:t>.</w:t>
      </w:r>
      <w:r w:rsidRPr="004638AF">
        <w:rPr>
          <w:color w:val="333333"/>
          <w:sz w:val="21"/>
          <w:szCs w:val="21"/>
        </w:rPr>
        <w:t>5%~6%的串联电抗器，要防止对3次谐波的严重放大或谐振。</w:t>
      </w:r>
    </w:p>
    <w:p w:rsidR="00224245" w:rsidRPr="004638AF" w:rsidRDefault="00224245" w:rsidP="00224245">
      <w:pPr>
        <w:pStyle w:val="a5"/>
        <w:shd w:val="clear" w:color="auto" w:fill="FFFFFF"/>
        <w:spacing w:line="360" w:lineRule="exact"/>
        <w:jc w:val="both"/>
        <w:rPr>
          <w:color w:val="333333"/>
          <w:sz w:val="21"/>
          <w:szCs w:val="21"/>
        </w:rPr>
      </w:pPr>
      <w:r w:rsidRPr="004638AF">
        <w:rPr>
          <w:color w:val="333333"/>
          <w:sz w:val="21"/>
          <w:szCs w:val="21"/>
        </w:rPr>
        <w:t>当系统中无谐波源时，为防止电容器组投切时产生的过电压和对电容器组正常运行时的静态过电压、无功过补时电容器的电压升高的情况分析计算，可适用0</w:t>
      </w:r>
      <w:r w:rsidRPr="004638AF">
        <w:rPr>
          <w:rFonts w:hint="eastAsia"/>
          <w:color w:val="333333"/>
          <w:sz w:val="21"/>
          <w:szCs w:val="21"/>
        </w:rPr>
        <w:t>.</w:t>
      </w:r>
      <w:r w:rsidRPr="004638AF">
        <w:rPr>
          <w:color w:val="333333"/>
          <w:sz w:val="21"/>
          <w:szCs w:val="21"/>
        </w:rPr>
        <w:t>5%~1%的电抗器。</w:t>
      </w:r>
    </w:p>
    <w:p w:rsidR="00224245" w:rsidRDefault="00224245" w:rsidP="00224245">
      <w:pPr>
        <w:rPr>
          <w:b/>
          <w:sz w:val="24"/>
        </w:rPr>
      </w:pPr>
    </w:p>
    <w:p w:rsidR="00920726" w:rsidRPr="00224245" w:rsidRDefault="00920726"/>
    <w:sectPr w:rsidR="00920726" w:rsidRPr="002242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EA6" w:rsidRDefault="00C44EA6" w:rsidP="00224245">
      <w:r>
        <w:separator/>
      </w:r>
    </w:p>
  </w:endnote>
  <w:endnote w:type="continuationSeparator" w:id="0">
    <w:p w:rsidR="00C44EA6" w:rsidRDefault="00C44EA6" w:rsidP="0022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EA6" w:rsidRDefault="00C44EA6" w:rsidP="00224245">
      <w:r>
        <w:separator/>
      </w:r>
    </w:p>
  </w:footnote>
  <w:footnote w:type="continuationSeparator" w:id="0">
    <w:p w:rsidR="00C44EA6" w:rsidRDefault="00C44EA6" w:rsidP="00224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473DB"/>
    <w:multiLevelType w:val="hybridMultilevel"/>
    <w:tmpl w:val="A20E7D7E"/>
    <w:lvl w:ilvl="0" w:tplc="3BEAF37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68"/>
    <w:rsid w:val="00224245"/>
    <w:rsid w:val="00507468"/>
    <w:rsid w:val="00920726"/>
    <w:rsid w:val="00C4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2B578F-CCF0-4EAD-9655-E5138293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4245"/>
    <w:rPr>
      <w:sz w:val="18"/>
      <w:szCs w:val="18"/>
    </w:rPr>
  </w:style>
  <w:style w:type="paragraph" w:styleId="a4">
    <w:name w:val="footer"/>
    <w:basedOn w:val="a"/>
    <w:link w:val="Char0"/>
    <w:uiPriority w:val="99"/>
    <w:unhideWhenUsed/>
    <w:rsid w:val="00224245"/>
    <w:pPr>
      <w:tabs>
        <w:tab w:val="center" w:pos="4153"/>
        <w:tab w:val="right" w:pos="8306"/>
      </w:tabs>
      <w:snapToGrid w:val="0"/>
      <w:jc w:val="left"/>
    </w:pPr>
    <w:rPr>
      <w:sz w:val="18"/>
      <w:szCs w:val="18"/>
    </w:rPr>
  </w:style>
  <w:style w:type="character" w:customStyle="1" w:styleId="Char0">
    <w:name w:val="页脚 Char"/>
    <w:basedOn w:val="a0"/>
    <w:link w:val="a4"/>
    <w:uiPriority w:val="99"/>
    <w:rsid w:val="00224245"/>
    <w:rPr>
      <w:sz w:val="18"/>
      <w:szCs w:val="18"/>
    </w:rPr>
  </w:style>
  <w:style w:type="paragraph" w:styleId="a5">
    <w:name w:val="Normal (Web)"/>
    <w:basedOn w:val="a"/>
    <w:rsid w:val="00224245"/>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628</Words>
  <Characters>3582</Characters>
  <Application>Microsoft Office Word</Application>
  <DocSecurity>0</DocSecurity>
  <Lines>29</Lines>
  <Paragraphs>8</Paragraphs>
  <ScaleCrop>false</ScaleCrop>
  <Company>Sky123.Org</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2015-12-05T08:19:00Z</dcterms:created>
  <dcterms:modified xsi:type="dcterms:W3CDTF">2015-12-05T08:19:00Z</dcterms:modified>
</cp:coreProperties>
</file>